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word/diagrams/layout1.xml" ContentType="application/vnd.openxmlformats-officedocument.drawingml.diagramLayout+xml"/>
  <Override PartName="/word/diagrams/data1.xml" ContentType="application/vnd.openxmlformats-officedocument.drawingml.diagramData+xml"/>
  <Override PartName="/docProps/core.xml" ContentType="application/vnd.openxmlformats-package.core-properties+xml"/>
  <Override PartName="/word/diagrams/quickStyle1.xml" ContentType="application/vnd.openxmlformats-officedocument.drawingml.diagramStyle+xml"/>
  <Override PartName="/docProps/app.xml" ContentType="application/vnd.openxmlformats-officedocument.extended-properties+xml"/>
  <Default Extension="xml" ContentType="application/xml"/>
  <Override PartName="/word/diagrams/colors1.xml" ContentType="application/vnd.openxmlformats-officedocument.drawingml.diagramColor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diagrams/drawing1.xml" ContentType="application/vnd.ms-office.drawingml.diagramDrawing+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3198B" w:rsidRDefault="00B43C6C">
      <w:r w:rsidRPr="00B43C6C">
        <w:rPr>
          <w:noProof/>
          <w:lang w:val="en-GB"/>
        </w:rPr>
        <w:pict>
          <v:shapetype id="_x0000_t202" coordsize="21600,21600" o:spt="202" path="m0,0l0,21600,21600,21600,21600,0xe">
            <v:stroke joinstyle="miter"/>
            <v:path gradientshapeok="t" o:connecttype="rect"/>
          </v:shapetype>
          <v:shape id="Text Box 9" o:spid="_x0000_s1026" type="#_x0000_t202" style="position:absolute;margin-left:-25.95pt;margin-top:-11.4pt;width:578.55pt;height:12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" fillcolor="white [3201]" strokecolor="#4472c4 [3204]" strokeweight="3pt">
            <v:textbox>
              <w:txbxContent>
                <w:p w:rsidR="006E4917" w:rsidRDefault="00F42C7D" w:rsidP="006E4917">
                  <w:pPr>
                    <w:jc w:val="center"/>
                    <w:rPr>
                      <w:b/>
                      <w:bCs/>
                      <w:sz w:val="72"/>
                      <w:szCs w:val="72"/>
                      <w:u w:val="single"/>
                      <w:lang w:val="en-GB"/>
                    </w:rPr>
                  </w:pPr>
                  <w:r>
                    <w:rPr>
                      <w:b/>
                      <w:bCs/>
                      <w:sz w:val="72"/>
                      <w:szCs w:val="72"/>
                      <w:u w:val="single"/>
                      <w:lang w:val="en-GB"/>
                    </w:rPr>
                    <w:t xml:space="preserve">Champion </w:t>
                  </w:r>
                  <w:r w:rsidR="006E4917" w:rsidRPr="006E4917">
                    <w:rPr>
                      <w:b/>
                      <w:bCs/>
                      <w:sz w:val="72"/>
                      <w:szCs w:val="72"/>
                      <w:u w:val="single"/>
                      <w:lang w:val="en-GB"/>
                    </w:rPr>
                    <w:t>Guide</w:t>
                  </w:r>
                </w:p>
                <w:p w:rsidR="006E4917" w:rsidRPr="006E4917" w:rsidRDefault="006E4917" w:rsidP="006E4917">
                  <w:pPr>
                    <w:jc w:val="center"/>
                    <w:rPr>
                      <w:sz w:val="40"/>
                      <w:szCs w:val="40"/>
                      <w:lang w:val="en-GB"/>
                    </w:rPr>
                  </w:pPr>
                  <w:r w:rsidRPr="006E4917">
                    <w:rPr>
                      <w:sz w:val="40"/>
                      <w:szCs w:val="40"/>
                      <w:lang w:val="en-GB"/>
                    </w:rPr>
                    <w:t>The programme has two main objectives. To improve access to dental care and the delivery of evidence</w:t>
                  </w:r>
                  <w:r>
                    <w:rPr>
                      <w:sz w:val="40"/>
                      <w:szCs w:val="40"/>
                      <w:lang w:val="en-GB"/>
                    </w:rPr>
                    <w:t>-</w:t>
                  </w:r>
                  <w:r w:rsidRPr="006E4917">
                    <w:rPr>
                      <w:sz w:val="40"/>
                      <w:szCs w:val="40"/>
                      <w:lang w:val="en-GB"/>
                    </w:rPr>
                    <w:t>based prevention</w:t>
                  </w:r>
                  <w:r>
                    <w:rPr>
                      <w:sz w:val="40"/>
                      <w:szCs w:val="40"/>
                      <w:lang w:val="en-GB"/>
                    </w:rPr>
                    <w:t>.</w:t>
                  </w:r>
                </w:p>
              </w:txbxContent>
            </v:textbox>
          </v:shape>
        </w:pict>
      </w:r>
      <w:r w:rsidR="006E4917" w:rsidRPr="00187927">
        <w:rPr>
          <w:noProof/>
        </w:rPr>
        <w:drawing>
          <wp:anchor distT="0" distB="0" distL="114300" distR="114300" simplePos="0" relativeHeight="251659264" behindDoc="0" locked="0" layoutInCell="1" allowOverlap="1">
            <wp:simplePos x="0" y="0"/>
            <wp:positionH relativeFrom="column">
              <wp:posOffset>-335625</wp:posOffset>
            </wp:positionH>
            <wp:positionV relativeFrom="paragraph">
              <wp:posOffset>1632007</wp:posOffset>
            </wp:positionV>
            <wp:extent cx="7432675" cy="1076325"/>
            <wp:effectExtent l="76200" t="0" r="34925" b="0"/>
            <wp:wrapSquare wrapText="bothSides"/>
            <wp:docPr id="7" name="Diagram  7" descr="decorative element"/>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anchor>
        </w:drawing>
      </w:r>
    </w:p>
    <w:tbl>
      <w:tblPr>
        <w:tblStyle w:val="ScienceProjectTable"/>
        <w:tblW w:w="5100" w:type="pct"/>
        <w:jc w:val="center"/>
        <w:tblLayout w:type="fixed"/>
        <w:tblLook w:val="04A0"/>
      </w:tblPr>
      <w:tblGrid>
        <w:gridCol w:w="2316"/>
        <w:gridCol w:w="8588"/>
      </w:tblGrid>
      <w:tr w:rsidR="006E4917" w:rsidRPr="00692B70">
        <w:trPr>
          <w:cnfStyle w:val="100000000000"/>
          <w:trHeight w:val="372"/>
          <w:jc w:val="center"/>
        </w:trPr>
        <w:tc>
          <w:tcPr>
            <w:cnfStyle w:val="001000000000"/>
            <w:tcW w:w="1062" w:type="pct"/>
          </w:tcPr>
          <w:p w:rsidR="006E4917" w:rsidRPr="0002030C" w:rsidRDefault="006E4917" w:rsidP="006E4917">
            <w:pPr>
              <w:jc w:val="left"/>
              <w:rPr>
                <w:sz w:val="24"/>
                <w:szCs w:val="24"/>
                <w:lang w:val="en-GB"/>
              </w:rPr>
            </w:pPr>
          </w:p>
        </w:tc>
        <w:tc>
          <w:tcPr>
            <w:tcW w:w="3938" w:type="pct"/>
          </w:tcPr>
          <w:p w:rsidR="006E4917" w:rsidRPr="0002030C" w:rsidRDefault="006E4917" w:rsidP="006E4917">
            <w:pPr>
              <w:cnfStyle w:val="100000000000"/>
              <w:rPr>
                <w:sz w:val="24"/>
                <w:szCs w:val="24"/>
                <w:lang w:val="en-GB"/>
              </w:rPr>
            </w:pPr>
          </w:p>
        </w:tc>
      </w:tr>
      <w:tr w:rsidR="006E4917" w:rsidRPr="00692B70">
        <w:trPr>
          <w:cnfStyle w:val="000000100000"/>
          <w:trHeight w:val="851"/>
          <w:jc w:val="center"/>
        </w:trPr>
        <w:tc>
          <w:tcPr>
            <w:cnfStyle w:val="001000000000"/>
            <w:tcW w:w="1062" w:type="pct"/>
            <w:vMerge w:val="restart"/>
          </w:tcPr>
          <w:p w:rsidR="006E4917" w:rsidRPr="00C64B87" w:rsidRDefault="006E4917" w:rsidP="006E4917">
            <w:pPr>
              <w:pStyle w:val="NormalSmall"/>
              <w:rPr>
                <w:sz w:val="36"/>
                <w:szCs w:val="36"/>
                <w:u w:val="single"/>
                <w:lang w:val="en-GB"/>
              </w:rPr>
            </w:pPr>
            <w:r w:rsidRPr="00C64B87">
              <w:rPr>
                <w:sz w:val="36"/>
                <w:szCs w:val="36"/>
                <w:u w:val="single"/>
                <w:lang w:val="en-GB"/>
              </w:rPr>
              <w:t>Access</w:t>
            </w:r>
          </w:p>
          <w:p w:rsidR="006E4917" w:rsidRPr="00C64B87" w:rsidRDefault="006E4917" w:rsidP="006E4917">
            <w:pPr>
              <w:pStyle w:val="NormalSmall"/>
              <w:jc w:val="left"/>
              <w:rPr>
                <w:sz w:val="36"/>
                <w:szCs w:val="36"/>
                <w:lang w:val="en-GB"/>
              </w:rPr>
            </w:pPr>
          </w:p>
        </w:tc>
        <w:tc>
          <w:tcPr>
            <w:tcW w:w="3938" w:type="pct"/>
          </w:tcPr>
          <w:p w:rsidR="006E4917" w:rsidRPr="00C64B87" w:rsidRDefault="006E4917" w:rsidP="006E4917">
            <w:pPr>
              <w:cnfStyle w:val="000000100000"/>
              <w:rPr>
                <w:sz w:val="36"/>
                <w:szCs w:val="36"/>
                <w:u w:val="single"/>
                <w:lang w:val="en-GB"/>
              </w:rPr>
            </w:pPr>
            <w:r w:rsidRPr="00C64B87">
              <w:rPr>
                <w:sz w:val="36"/>
                <w:szCs w:val="36"/>
                <w:u w:val="single"/>
                <w:lang w:val="en-GB"/>
              </w:rPr>
              <w:t xml:space="preserve">Open on NHS Choices </w:t>
            </w:r>
          </w:p>
          <w:p w:rsidR="006E4917" w:rsidRPr="00C64B87" w:rsidRDefault="006E4917" w:rsidP="006E4917">
            <w:pPr>
              <w:cnfStyle w:val="000000100000"/>
              <w:rPr>
                <w:sz w:val="36"/>
                <w:szCs w:val="36"/>
                <w:lang w:val="en-GB"/>
              </w:rPr>
            </w:pPr>
          </w:p>
          <w:p w:rsidR="006E4917" w:rsidRPr="00C64B87" w:rsidRDefault="006E4917" w:rsidP="006E4917">
            <w:pPr>
              <w:cnfStyle w:val="000000100000"/>
              <w:rPr>
                <w:sz w:val="36"/>
                <w:szCs w:val="36"/>
                <w:lang w:val="en-GB"/>
              </w:rPr>
            </w:pPr>
            <w:r w:rsidRPr="00C64B87">
              <w:rPr>
                <w:noProof/>
                <w:sz w:val="36"/>
                <w:szCs w:val="36"/>
              </w:rPr>
              <w:drawing>
                <wp:inline distT="0" distB="0" distL="0" distR="0">
                  <wp:extent cx="4097286" cy="192139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0-31 at 17.43.24.png"/>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dgm="http://schemas.openxmlformats.org/drawingml/2006/diagram"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40072" cy="1941461"/>
                          </a:xfrm>
                          <a:prstGeom prst="rect">
                            <a:avLst/>
                          </a:prstGeom>
                        </pic:spPr>
                      </pic:pic>
                    </a:graphicData>
                  </a:graphic>
                </wp:inline>
              </w:drawing>
            </w:r>
          </w:p>
          <w:p w:rsidR="006E4917" w:rsidRPr="00C64B87" w:rsidRDefault="006E4917" w:rsidP="006E4917">
            <w:pPr>
              <w:cnfStyle w:val="000000100000"/>
              <w:rPr>
                <w:sz w:val="36"/>
                <w:szCs w:val="36"/>
                <w:lang w:val="en-GB"/>
              </w:rPr>
            </w:pPr>
          </w:p>
          <w:p w:rsidR="0002030C" w:rsidRPr="00C64B87" w:rsidRDefault="0002030C" w:rsidP="006E4917">
            <w:pPr>
              <w:cnfStyle w:val="000000100000"/>
              <w:rPr>
                <w:sz w:val="36"/>
                <w:szCs w:val="36"/>
                <w:u w:val="single"/>
                <w:lang w:val="en-GB"/>
              </w:rPr>
            </w:pPr>
          </w:p>
          <w:p w:rsidR="006E4917" w:rsidRPr="00C64B87" w:rsidRDefault="4D856C13" w:rsidP="006E4917">
            <w:pPr>
              <w:cnfStyle w:val="000000100000"/>
              <w:rPr>
                <w:sz w:val="36"/>
                <w:szCs w:val="36"/>
                <w:u w:val="single"/>
                <w:lang w:val="en-GB"/>
              </w:rPr>
            </w:pPr>
            <w:r w:rsidRPr="4D856C13">
              <w:rPr>
                <w:sz w:val="36"/>
                <w:szCs w:val="36"/>
                <w:u w:val="single"/>
                <w:lang w:val="en-GB"/>
              </w:rPr>
              <w:t>Edit Waiting times in the box</w:t>
            </w:r>
          </w:p>
          <w:p w:rsidR="4D856C13" w:rsidRDefault="4D856C13" w:rsidP="4D856C13">
            <w:pPr>
              <w:cnfStyle w:val="000000100000"/>
            </w:pPr>
            <w:r>
              <w:rPr>
                <w:noProof/>
              </w:rPr>
              <w:drawing>
                <wp:inline distT="0" distB="0" distL="0" distR="0">
                  <wp:extent cx="3952875" cy="2409825"/>
                  <wp:effectExtent l="0" t="0" r="0" b="0"/>
                  <wp:docPr id="162212129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http://schemas.openxmlformats.org/drawingml/2006/main" xmlns:a14="http://schemas.microsoft.com/office/drawing/2010/main" xmlns:pic="http://schemas.openxmlformats.org/drawingml/2006/picture" xmlns:dgm="http://schemas.openxmlformats.org/drawingml/2006/diagram"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52875" cy="2409825"/>
                          </a:xfrm>
                          <a:prstGeom prst="rect">
                            <a:avLst/>
                          </a:prstGeom>
                        </pic:spPr>
                      </pic:pic>
                    </a:graphicData>
                  </a:graphic>
                </wp:inline>
              </w:drawing>
            </w:r>
          </w:p>
          <w:p w:rsidR="006E4917" w:rsidRPr="00C64B87" w:rsidRDefault="006E4917" w:rsidP="006E4917">
            <w:pPr>
              <w:cnfStyle w:val="000000100000"/>
              <w:rPr>
                <w:sz w:val="36"/>
                <w:szCs w:val="36"/>
                <w:lang w:val="en-GB"/>
              </w:rPr>
            </w:pPr>
          </w:p>
          <w:p w:rsidR="006E4917" w:rsidRPr="00C64B87" w:rsidRDefault="006E4917" w:rsidP="006E4917">
            <w:pPr>
              <w:cnfStyle w:val="000000100000"/>
              <w:rPr>
                <w:sz w:val="36"/>
                <w:szCs w:val="36"/>
                <w:lang w:val="en-GB"/>
              </w:rPr>
            </w:pPr>
          </w:p>
        </w:tc>
      </w:tr>
      <w:tr w:rsidR="006E4917" w:rsidRPr="00692B70">
        <w:trPr>
          <w:trHeight w:val="1091"/>
          <w:jc w:val="center"/>
        </w:trPr>
        <w:tc>
          <w:tcPr>
            <w:cnfStyle w:val="001000000000"/>
            <w:tcW w:w="1062" w:type="pct"/>
            <w:vMerge/>
          </w:tcPr>
          <w:p w:rsidR="006E4917" w:rsidRPr="00C64B87" w:rsidRDefault="006E4917" w:rsidP="006E4917">
            <w:pPr>
              <w:pStyle w:val="NormalSmall"/>
              <w:rPr>
                <w:sz w:val="36"/>
                <w:szCs w:val="36"/>
                <w:lang w:val="en-GB"/>
              </w:rPr>
            </w:pPr>
          </w:p>
        </w:tc>
        <w:tc>
          <w:tcPr>
            <w:tcW w:w="3938" w:type="pct"/>
          </w:tcPr>
          <w:p w:rsidR="0002030C" w:rsidRPr="00C64B87" w:rsidRDefault="0002030C" w:rsidP="006E4917">
            <w:pPr>
              <w:cnfStyle w:val="000000000000"/>
              <w:rPr>
                <w:sz w:val="36"/>
                <w:szCs w:val="36"/>
                <w:u w:val="single"/>
                <w:lang w:val="en-GB"/>
              </w:rPr>
            </w:pPr>
            <w:r w:rsidRPr="00C64B87">
              <w:rPr>
                <w:sz w:val="36"/>
                <w:szCs w:val="36"/>
                <w:u w:val="single"/>
                <w:lang w:val="en-GB"/>
              </w:rPr>
              <w:t>Dental Check by One</w:t>
            </w:r>
          </w:p>
          <w:p w:rsidR="006E4917" w:rsidRPr="00C64B87" w:rsidRDefault="006E4917" w:rsidP="006E4917">
            <w:pPr>
              <w:cnfStyle w:val="000000000000"/>
              <w:rPr>
                <w:sz w:val="36"/>
                <w:szCs w:val="36"/>
                <w:lang w:val="en-GB"/>
              </w:rPr>
            </w:pPr>
            <w:r w:rsidRPr="00C64B87">
              <w:rPr>
                <w:sz w:val="36"/>
                <w:szCs w:val="36"/>
                <w:lang w:val="en-GB"/>
              </w:rPr>
              <w:t>Work on developing access for 0-2 through DCby1 Programme</w:t>
            </w:r>
          </w:p>
          <w:p w:rsidR="006E4917" w:rsidRPr="00C64B87" w:rsidRDefault="006E4917" w:rsidP="006E4917">
            <w:pPr>
              <w:cnfStyle w:val="000000000000"/>
              <w:rPr>
                <w:sz w:val="36"/>
                <w:szCs w:val="36"/>
                <w:lang w:val="en-GB"/>
              </w:rPr>
            </w:pPr>
            <w:r w:rsidRPr="00C64B87">
              <w:rPr>
                <w:noProof/>
                <w:sz w:val="36"/>
                <w:szCs w:val="36"/>
              </w:rPr>
              <w:drawing>
                <wp:inline distT="0" distB="0" distL="0" distR="0">
                  <wp:extent cx="2136775" cy="1174750"/>
                  <wp:effectExtent l="25400" t="0" r="0" b="0"/>
                  <wp:docPr id="20" name="P 1" descr="Screen Shot 2019-08-14 at 08.54.53.png"/>
                  <wp:cNvGraphicFramePr/>
                  <a:graphic xmlns:a="http://schemas.openxmlformats.org/drawingml/2006/main">
                    <a:graphicData uri="http://schemas.openxmlformats.org/drawingml/2006/picture">
                      <pic:pic xmlns:pic="http://schemas.openxmlformats.org/drawingml/2006/picture">
                        <pic:nvPicPr>
                          <pic:cNvPr id="0" name="Content Placeholder 3" descr="Screen Shot 2019-08-14 at 08.54.53.png"/>
                          <pic:cNvPicPr>
                            <a:picLocks noGrp="1" noChangeAspect="1"/>
                          </pic:cNvPicPr>
                        </pic:nvPicPr>
                        <pic:blipFill>
                          <a:blip r:embed="rId14"/>
                          <a:srcRect t="-14984" b="-14984"/>
                          <a:stretch>
                            <a:fillRect/>
                          </a:stretch>
                        </pic:blipFill>
                        <pic:spPr bwMode="auto">
                          <a:xfrm>
                            <a:off x="0" y="0"/>
                            <a:ext cx="2136775" cy="1174750"/>
                          </a:xfrm>
                          <a:prstGeom prst="rect">
                            <a:avLst/>
                          </a:prstGeom>
                          <a:noFill/>
                          <a:ln>
                            <a:miter lim="800000"/>
                            <a:headEnd/>
                            <a:tailEnd/>
                          </a:ln>
                        </pic:spPr>
                      </pic:pic>
                    </a:graphicData>
                  </a:graphic>
                </wp:inline>
              </w:drawing>
            </w:r>
          </w:p>
        </w:tc>
      </w:tr>
      <w:tr w:rsidR="006E4917" w:rsidRPr="00692B70">
        <w:trPr>
          <w:cnfStyle w:val="000000100000"/>
          <w:trHeight w:val="879"/>
          <w:jc w:val="center"/>
        </w:trPr>
        <w:tc>
          <w:tcPr>
            <w:cnfStyle w:val="001000000000"/>
            <w:tcW w:w="1062" w:type="pct"/>
            <w:vMerge w:val="restart"/>
          </w:tcPr>
          <w:p w:rsidR="006E4917" w:rsidRPr="00C64B87" w:rsidRDefault="006E4917" w:rsidP="006E4917">
            <w:pPr>
              <w:pStyle w:val="NormalSmall"/>
              <w:jc w:val="left"/>
              <w:rPr>
                <w:b w:val="0"/>
                <w:sz w:val="36"/>
                <w:szCs w:val="36"/>
                <w:u w:val="single"/>
                <w:lang w:val="en-GB"/>
              </w:rPr>
            </w:pPr>
            <w:r w:rsidRPr="00C64B87">
              <w:rPr>
                <w:sz w:val="36"/>
                <w:szCs w:val="36"/>
                <w:u w:val="single"/>
                <w:lang w:val="en-GB"/>
              </w:rPr>
              <w:t>Prevention</w:t>
            </w:r>
          </w:p>
          <w:p w:rsidR="006E4917" w:rsidRPr="00C64B87" w:rsidRDefault="006E4917" w:rsidP="006E4917">
            <w:pPr>
              <w:pStyle w:val="NormalSmall"/>
              <w:jc w:val="left"/>
              <w:rPr>
                <w:b w:val="0"/>
                <w:sz w:val="36"/>
                <w:szCs w:val="36"/>
                <w:u w:val="single"/>
                <w:lang w:val="en-GB"/>
              </w:rPr>
            </w:pPr>
          </w:p>
        </w:tc>
        <w:tc>
          <w:tcPr>
            <w:tcW w:w="3938" w:type="pct"/>
          </w:tcPr>
          <w:p w:rsidR="006E4917" w:rsidRPr="00C64B87" w:rsidRDefault="006E4917" w:rsidP="006E4917">
            <w:pPr>
              <w:cnfStyle w:val="000000100000"/>
              <w:rPr>
                <w:sz w:val="36"/>
                <w:szCs w:val="36"/>
                <w:lang w:val="en-GB"/>
              </w:rPr>
            </w:pPr>
            <w:r w:rsidRPr="00C64B87">
              <w:rPr>
                <w:sz w:val="36"/>
                <w:szCs w:val="36"/>
                <w:u w:val="single"/>
                <w:lang w:val="en-GB"/>
              </w:rPr>
              <w:t>Universal</w:t>
            </w:r>
            <w:r w:rsidRPr="00C64B87">
              <w:rPr>
                <w:sz w:val="36"/>
                <w:szCs w:val="36"/>
                <w:lang w:val="en-GB"/>
              </w:rPr>
              <w:t xml:space="preserve"> Evidence Based Prevention</w:t>
            </w:r>
          </w:p>
          <w:p w:rsidR="0002030C" w:rsidRPr="00C64B87" w:rsidRDefault="00F42C7D" w:rsidP="006E4917">
            <w:pPr>
              <w:cnfStyle w:val="000000100000"/>
              <w:rPr>
                <w:sz w:val="36"/>
                <w:szCs w:val="36"/>
                <w:lang w:val="en-GB"/>
              </w:rPr>
            </w:pPr>
            <w:r>
              <w:rPr>
                <w:sz w:val="36"/>
                <w:szCs w:val="36"/>
                <w:lang w:val="en-GB"/>
              </w:rPr>
              <w:t>Complete the DBOH Audit and develop an appropriate action plan. Communicate the results and action plan at the Practice meetings and Network meetings.</w:t>
            </w:r>
          </w:p>
          <w:p w:rsidR="006E4917" w:rsidRPr="00C64B87" w:rsidRDefault="006E4917" w:rsidP="006E4917">
            <w:pPr>
              <w:cnfStyle w:val="000000100000"/>
              <w:rPr>
                <w:sz w:val="36"/>
                <w:szCs w:val="36"/>
                <w:lang w:val="en-GB"/>
              </w:rPr>
            </w:pPr>
            <w:r w:rsidRPr="00C64B87">
              <w:rPr>
                <w:noProof/>
                <w:sz w:val="36"/>
                <w:szCs w:val="36"/>
              </w:rPr>
              <w:drawing>
                <wp:inline distT="0" distB="0" distL="0" distR="0">
                  <wp:extent cx="4178461" cy="179955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0-31 at 17.54.04.png"/>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dgm="http://schemas.openxmlformats.org/drawingml/2006/diagram"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94297" cy="1806373"/>
                          </a:xfrm>
                          <a:prstGeom prst="rect">
                            <a:avLst/>
                          </a:prstGeom>
                        </pic:spPr>
                      </pic:pic>
                    </a:graphicData>
                  </a:graphic>
                </wp:inline>
              </w:drawing>
            </w:r>
          </w:p>
          <w:p w:rsidR="0002030C" w:rsidRPr="00C64B87" w:rsidRDefault="0002030C" w:rsidP="006E4917">
            <w:pPr>
              <w:cnfStyle w:val="000000100000"/>
              <w:rPr>
                <w:sz w:val="36"/>
                <w:szCs w:val="36"/>
                <w:lang w:val="en-GB"/>
              </w:rPr>
            </w:pPr>
          </w:p>
        </w:tc>
      </w:tr>
      <w:tr w:rsidR="006E4917" w:rsidRPr="00692B70">
        <w:trPr>
          <w:trHeight w:val="851"/>
          <w:jc w:val="center"/>
        </w:trPr>
        <w:tc>
          <w:tcPr>
            <w:cnfStyle w:val="001000000000"/>
            <w:tcW w:w="1062" w:type="pct"/>
            <w:vMerge/>
          </w:tcPr>
          <w:p w:rsidR="006E4917" w:rsidRPr="00C64B87" w:rsidRDefault="006E4917" w:rsidP="006E4917">
            <w:pPr>
              <w:pStyle w:val="NormalSmall"/>
              <w:rPr>
                <w:sz w:val="36"/>
                <w:szCs w:val="36"/>
                <w:lang w:val="en-GB"/>
              </w:rPr>
            </w:pPr>
          </w:p>
        </w:tc>
        <w:tc>
          <w:tcPr>
            <w:tcW w:w="3938" w:type="pct"/>
          </w:tcPr>
          <w:p w:rsidR="0002030C" w:rsidRPr="00C64B87" w:rsidRDefault="0002030C" w:rsidP="006E4917">
            <w:pPr>
              <w:cnfStyle w:val="000000000000"/>
              <w:rPr>
                <w:sz w:val="36"/>
                <w:szCs w:val="36"/>
                <w:lang w:val="en-GB"/>
              </w:rPr>
            </w:pPr>
          </w:p>
          <w:p w:rsidR="006E4917" w:rsidRPr="00C64B87" w:rsidRDefault="006E4917" w:rsidP="006E4917">
            <w:pPr>
              <w:cnfStyle w:val="000000000000"/>
              <w:rPr>
                <w:sz w:val="36"/>
                <w:szCs w:val="36"/>
                <w:lang w:val="en-GB"/>
              </w:rPr>
            </w:pPr>
            <w:r w:rsidRPr="00C64B87">
              <w:rPr>
                <w:sz w:val="36"/>
                <w:szCs w:val="36"/>
                <w:lang w:val="en-GB"/>
              </w:rPr>
              <w:t xml:space="preserve">Delivery of </w:t>
            </w:r>
            <w:r w:rsidRPr="00C64B87">
              <w:rPr>
                <w:sz w:val="36"/>
                <w:szCs w:val="36"/>
                <w:u w:val="single"/>
                <w:lang w:val="en-GB"/>
              </w:rPr>
              <w:t>Targeted</w:t>
            </w:r>
            <w:r w:rsidRPr="00C64B87">
              <w:rPr>
                <w:sz w:val="36"/>
                <w:szCs w:val="36"/>
                <w:lang w:val="en-GB"/>
              </w:rPr>
              <w:t xml:space="preserve"> Prevention pathways by trained DCPs or other qualified members of the team. </w:t>
            </w:r>
          </w:p>
          <w:p w:rsidR="0002030C" w:rsidRPr="00C64B87" w:rsidRDefault="00F42C7D" w:rsidP="00F42C7D">
            <w:pPr>
              <w:pStyle w:val="ListParagraph"/>
              <w:numPr>
                <w:ilvl w:val="0"/>
                <w:numId w:val="1"/>
              </w:numPr>
              <w:cnfStyle w:val="000000000000"/>
              <w:rPr>
                <w:sz w:val="36"/>
                <w:szCs w:val="36"/>
                <w:lang w:val="en-GB"/>
              </w:rPr>
            </w:pPr>
            <w:r>
              <w:rPr>
                <w:sz w:val="36"/>
                <w:szCs w:val="36"/>
                <w:lang w:val="en-GB"/>
              </w:rPr>
              <w:t>Ensure patients are referred into the prevention clinics where they receive the two or more appointment pathways.</w:t>
            </w:r>
          </w:p>
        </w:tc>
      </w:tr>
      <w:tr w:rsidR="006E4917" w:rsidRPr="00692B70">
        <w:trPr>
          <w:cnfStyle w:val="000000100000"/>
          <w:trHeight w:val="851"/>
          <w:jc w:val="center"/>
        </w:trPr>
        <w:tc>
          <w:tcPr>
            <w:cnfStyle w:val="001000000000"/>
            <w:tcW w:w="1062" w:type="pct"/>
          </w:tcPr>
          <w:p w:rsidR="006E4917" w:rsidRPr="00C64B87" w:rsidRDefault="00F42C7D" w:rsidP="006E4917">
            <w:pPr>
              <w:pStyle w:val="NormalSmall"/>
              <w:rPr>
                <w:sz w:val="36"/>
                <w:szCs w:val="36"/>
                <w:u w:val="single"/>
                <w:lang w:val="en-GB"/>
              </w:rPr>
            </w:pPr>
            <w:r>
              <w:rPr>
                <w:sz w:val="36"/>
                <w:szCs w:val="36"/>
                <w:u w:val="single"/>
                <w:lang w:val="en-GB"/>
              </w:rPr>
              <w:t>Programme Meetings</w:t>
            </w:r>
          </w:p>
        </w:tc>
        <w:tc>
          <w:tcPr>
            <w:tcW w:w="3938" w:type="pct"/>
          </w:tcPr>
          <w:p w:rsidR="006E4917" w:rsidRDefault="00F42C7D" w:rsidP="00F42C7D">
            <w:pPr>
              <w:cnfStyle w:val="000000100000"/>
              <w:rPr>
                <w:sz w:val="36"/>
                <w:szCs w:val="36"/>
                <w:lang w:val="en-GB"/>
              </w:rPr>
            </w:pPr>
            <w:r>
              <w:rPr>
                <w:sz w:val="36"/>
                <w:szCs w:val="36"/>
                <w:lang w:val="en-GB"/>
              </w:rPr>
              <w:t xml:space="preserve">Practice meetings and Network meetings are held every six months with perhaps network meetings held in the interval between practice meetings. </w:t>
            </w:r>
          </w:p>
          <w:p w:rsidR="00F42C7D" w:rsidRPr="00F42C7D" w:rsidRDefault="00F42C7D" w:rsidP="00F42C7D">
            <w:pPr>
              <w:cnfStyle w:val="000000100000"/>
              <w:rPr>
                <w:sz w:val="36"/>
                <w:szCs w:val="36"/>
                <w:lang w:val="en-GB"/>
              </w:rPr>
            </w:pPr>
            <w:r>
              <w:rPr>
                <w:sz w:val="36"/>
                <w:szCs w:val="36"/>
                <w:lang w:val="en-GB"/>
              </w:rPr>
              <w:t>Champions coordinate the practice meetings and organise the cluster network meetings. The Network meetings need to include between 2 and 8 sites within a local area. See resources for guidance on Programme meetings.</w:t>
            </w:r>
          </w:p>
        </w:tc>
      </w:tr>
      <w:tr w:rsidR="006E4917" w:rsidRPr="00692B70">
        <w:trPr>
          <w:trHeight w:val="1091"/>
          <w:jc w:val="center"/>
        </w:trPr>
        <w:tc>
          <w:tcPr>
            <w:cnfStyle w:val="001000000000"/>
            <w:tcW w:w="1062" w:type="pct"/>
          </w:tcPr>
          <w:p w:rsidR="006E4917" w:rsidRPr="00C64B87" w:rsidRDefault="006E4917" w:rsidP="006E4917">
            <w:pPr>
              <w:pStyle w:val="NormalSmall"/>
              <w:rPr>
                <w:sz w:val="36"/>
                <w:szCs w:val="36"/>
                <w:u w:val="single"/>
                <w:lang w:val="en-GB"/>
              </w:rPr>
            </w:pPr>
            <w:r w:rsidRPr="00C64B87">
              <w:rPr>
                <w:sz w:val="36"/>
                <w:szCs w:val="36"/>
                <w:u w:val="single"/>
                <w:lang w:val="en-GB"/>
              </w:rPr>
              <w:t>Working with the Community Dental Services</w:t>
            </w:r>
          </w:p>
        </w:tc>
        <w:tc>
          <w:tcPr>
            <w:tcW w:w="3938" w:type="pct"/>
          </w:tcPr>
          <w:p w:rsidR="006E4917" w:rsidRPr="00C64B87" w:rsidRDefault="006E4917" w:rsidP="006E4917">
            <w:pPr>
              <w:cnfStyle w:val="000000000000"/>
              <w:rPr>
                <w:sz w:val="36"/>
                <w:szCs w:val="36"/>
              </w:rPr>
            </w:pPr>
            <w:r w:rsidRPr="00C64B87">
              <w:rPr>
                <w:sz w:val="36"/>
                <w:szCs w:val="36"/>
              </w:rPr>
              <w:t xml:space="preserve">The CDS Service in your area will contact the Practice about arrangements for the </w:t>
            </w:r>
            <w:r w:rsidRPr="00C64B87">
              <w:rPr>
                <w:bCs/>
                <w:color w:val="FF0000"/>
                <w:sz w:val="36"/>
                <w:szCs w:val="36"/>
              </w:rPr>
              <w:t>“safe” discharge / referral</w:t>
            </w:r>
            <w:r w:rsidRPr="00C64B87">
              <w:rPr>
                <w:b/>
                <w:color w:val="FF0000"/>
                <w:sz w:val="36"/>
                <w:szCs w:val="36"/>
              </w:rPr>
              <w:t xml:space="preserve"> </w:t>
            </w:r>
            <w:r w:rsidRPr="00C64B87">
              <w:rPr>
                <w:sz w:val="36"/>
                <w:szCs w:val="36"/>
              </w:rPr>
              <w:t>of level 1 patients from the CDS to Primary dental Care.</w:t>
            </w:r>
            <w:r w:rsidR="00F42C7D">
              <w:rPr>
                <w:sz w:val="36"/>
                <w:szCs w:val="36"/>
              </w:rPr>
              <w:t xml:space="preserve"> The champion ensures that systems are in place to facilitate the referral of patients from the CDS into the practice.</w:t>
            </w:r>
            <w:r w:rsidRPr="00C64B87">
              <w:rPr>
                <w:sz w:val="36"/>
                <w:szCs w:val="36"/>
              </w:rPr>
              <w:t xml:space="preserve"> </w:t>
            </w:r>
          </w:p>
          <w:p w:rsidR="006E4917" w:rsidRPr="00C64B87" w:rsidRDefault="006E4917" w:rsidP="006E4917">
            <w:pPr>
              <w:cnfStyle w:val="000000000000"/>
              <w:rPr>
                <w:sz w:val="36"/>
                <w:szCs w:val="36"/>
                <w:lang w:val="en-GB"/>
              </w:rPr>
            </w:pPr>
          </w:p>
        </w:tc>
      </w:tr>
      <w:tr w:rsidR="006E4917" w:rsidRPr="00692B70">
        <w:trPr>
          <w:cnfStyle w:val="000000100000"/>
          <w:trHeight w:val="879"/>
          <w:jc w:val="center"/>
        </w:trPr>
        <w:tc>
          <w:tcPr>
            <w:cnfStyle w:val="001000000000"/>
            <w:tcW w:w="1062" w:type="pct"/>
          </w:tcPr>
          <w:p w:rsidR="006E4917" w:rsidRPr="00C64B87" w:rsidRDefault="006E4917" w:rsidP="006E4917">
            <w:pPr>
              <w:pStyle w:val="NormalSmall"/>
              <w:rPr>
                <w:sz w:val="36"/>
                <w:szCs w:val="36"/>
                <w:u w:val="single"/>
                <w:lang w:val="en-GB"/>
              </w:rPr>
            </w:pPr>
            <w:r w:rsidRPr="00C64B87">
              <w:rPr>
                <w:sz w:val="36"/>
                <w:szCs w:val="36"/>
                <w:u w:val="single"/>
                <w:lang w:val="en-GB"/>
              </w:rPr>
              <w:t>Working with the Local Authority</w:t>
            </w:r>
          </w:p>
        </w:tc>
        <w:tc>
          <w:tcPr>
            <w:tcW w:w="3938" w:type="pct"/>
          </w:tcPr>
          <w:p w:rsidR="006E4917" w:rsidRPr="00C64B87" w:rsidRDefault="006E4917" w:rsidP="006E4917">
            <w:pPr>
              <w:cnfStyle w:val="000000100000"/>
              <w:rPr>
                <w:sz w:val="36"/>
                <w:szCs w:val="36"/>
                <w:u w:val="single"/>
                <w:lang w:val="en-GB"/>
              </w:rPr>
            </w:pPr>
            <w:r w:rsidRPr="00C64B87">
              <w:rPr>
                <w:sz w:val="36"/>
                <w:szCs w:val="36"/>
                <w:u w:val="single"/>
                <w:lang w:val="en-GB"/>
              </w:rPr>
              <w:t>Signposting</w:t>
            </w:r>
          </w:p>
          <w:p w:rsidR="006E4917" w:rsidRPr="00C64B87" w:rsidRDefault="006E4917" w:rsidP="006E4917">
            <w:pPr>
              <w:cnfStyle w:val="000000100000"/>
              <w:rPr>
                <w:sz w:val="36"/>
                <w:szCs w:val="36"/>
              </w:rPr>
            </w:pPr>
            <w:r w:rsidRPr="00C64B87">
              <w:rPr>
                <w:sz w:val="36"/>
                <w:szCs w:val="36"/>
                <w:lang w:val="en-GB"/>
              </w:rPr>
              <w:t>The Local Authority Health Visitor and</w:t>
            </w:r>
            <w:r w:rsidRPr="00C64B87">
              <w:rPr>
                <w:sz w:val="36"/>
                <w:szCs w:val="36"/>
              </w:rPr>
              <w:t xml:space="preserve"> Social Care Teams will be in touch regarding the </w:t>
            </w:r>
            <w:r w:rsidRPr="00C64B87">
              <w:rPr>
                <w:bCs/>
                <w:color w:val="FF0000"/>
                <w:sz w:val="36"/>
                <w:szCs w:val="36"/>
              </w:rPr>
              <w:t>signposting</w:t>
            </w:r>
            <w:r w:rsidRPr="00C64B87">
              <w:rPr>
                <w:bCs/>
                <w:sz w:val="36"/>
                <w:szCs w:val="36"/>
              </w:rPr>
              <w:t xml:space="preserve"> </w:t>
            </w:r>
            <w:r w:rsidRPr="00C64B87">
              <w:rPr>
                <w:sz w:val="36"/>
                <w:szCs w:val="36"/>
              </w:rPr>
              <w:t>of mainly 0-2s into the Practice to facilitate the DCby1 Programme for access and prevention.</w:t>
            </w:r>
            <w:r w:rsidR="00F42C7D">
              <w:rPr>
                <w:sz w:val="36"/>
                <w:szCs w:val="36"/>
              </w:rPr>
              <w:t xml:space="preserve"> The champion will be the main contact to ensure that systems are in place to enable effective signposting.</w:t>
            </w:r>
          </w:p>
          <w:p w:rsidR="006E4917" w:rsidRPr="00C64B87" w:rsidRDefault="006E4917" w:rsidP="006E4917">
            <w:pPr>
              <w:cnfStyle w:val="000000100000"/>
              <w:rPr>
                <w:sz w:val="36"/>
                <w:szCs w:val="36"/>
              </w:rPr>
            </w:pPr>
          </w:p>
          <w:p w:rsidR="006E4917" w:rsidRPr="00C64B87" w:rsidRDefault="006E4917" w:rsidP="006E4917">
            <w:pPr>
              <w:cnfStyle w:val="000000100000"/>
              <w:rPr>
                <w:sz w:val="36"/>
                <w:szCs w:val="36"/>
                <w:u w:val="single"/>
              </w:rPr>
            </w:pPr>
            <w:r w:rsidRPr="00C64B87">
              <w:rPr>
                <w:sz w:val="36"/>
                <w:szCs w:val="36"/>
                <w:u w:val="single"/>
              </w:rPr>
              <w:t>Was Not Brought Policy</w:t>
            </w:r>
          </w:p>
          <w:p w:rsidR="006E4917" w:rsidRPr="00C64B87" w:rsidRDefault="00F42C7D" w:rsidP="006E4917">
            <w:pPr>
              <w:cnfStyle w:val="000000100000"/>
              <w:rPr>
                <w:sz w:val="36"/>
                <w:szCs w:val="36"/>
                <w:lang w:val="en-GB"/>
              </w:rPr>
            </w:pPr>
            <w:r>
              <w:rPr>
                <w:sz w:val="36"/>
                <w:szCs w:val="36"/>
              </w:rPr>
              <w:t>The champion will work with the practice to ensure that the was not brought policy is effectively administered – see resources.</w:t>
            </w:r>
          </w:p>
        </w:tc>
      </w:tr>
      <w:tr w:rsidR="006E4917" w:rsidRPr="00692B70">
        <w:trPr>
          <w:trHeight w:val="851"/>
          <w:jc w:val="center"/>
        </w:trPr>
        <w:tc>
          <w:tcPr>
            <w:cnfStyle w:val="001000000000"/>
            <w:tcW w:w="1062" w:type="pct"/>
          </w:tcPr>
          <w:p w:rsidR="006E4917" w:rsidRPr="0002030C" w:rsidRDefault="009D1CDE" w:rsidP="006E4917">
            <w:pPr>
              <w:pStyle w:val="NormalSmall"/>
              <w:rPr>
                <w:sz w:val="24"/>
                <w:szCs w:val="24"/>
                <w:lang w:val="en-GB"/>
              </w:rPr>
            </w:pPr>
            <w:r>
              <w:rPr>
                <w:sz w:val="36"/>
                <w:szCs w:val="36"/>
                <w:u w:val="single"/>
                <w:lang w:val="en-GB"/>
              </w:rPr>
              <w:t>MECC Link Referral</w:t>
            </w:r>
          </w:p>
        </w:tc>
        <w:tc>
          <w:tcPr>
            <w:tcW w:w="3938" w:type="pct"/>
          </w:tcPr>
          <w:p w:rsidR="009D1CDE" w:rsidRPr="009D1CDE" w:rsidRDefault="009D1CDE" w:rsidP="006E4917">
            <w:pPr>
              <w:cnfStyle w:val="000000000000"/>
              <w:rPr>
                <w:sz w:val="36"/>
                <w:szCs w:val="36"/>
                <w:lang w:val="en-GB"/>
              </w:rPr>
            </w:pPr>
            <w:r w:rsidRPr="00C64B87">
              <w:rPr>
                <w:noProof/>
                <w:sz w:val="36"/>
                <w:szCs w:val="36"/>
              </w:rPr>
              <w:drawing>
                <wp:anchor distT="0" distB="0" distL="114300" distR="114300" simplePos="0" relativeHeight="251662336" behindDoc="0" locked="0" layoutInCell="1" allowOverlap="1">
                  <wp:simplePos x="0" y="0"/>
                  <wp:positionH relativeFrom="column">
                    <wp:posOffset>2404110</wp:posOffset>
                  </wp:positionH>
                  <wp:positionV relativeFrom="paragraph">
                    <wp:posOffset>1536065</wp:posOffset>
                  </wp:positionV>
                  <wp:extent cx="2951480" cy="10839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10-31 at 18.11.12.png"/>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dgm="http://schemas.openxmlformats.org/drawingml/2006/diagram"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51480" cy="1083945"/>
                          </a:xfrm>
                          <a:prstGeom prst="rect">
                            <a:avLst/>
                          </a:prstGeom>
                        </pic:spPr>
                      </pic:pic>
                    </a:graphicData>
                  </a:graphic>
                </wp:anchor>
              </w:drawing>
            </w:r>
            <w:r>
              <w:rPr>
                <w:sz w:val="36"/>
                <w:szCs w:val="36"/>
                <w:lang w:val="en-GB"/>
              </w:rPr>
              <w:t>The champion will support the MECC referral pathways for patients wishing to be referred to health and wellbeing services for smoking cessation, alcohol awareness and weight management. Patients that wish you to ACT and refer for support- use the MECC link to action:</w:t>
            </w:r>
          </w:p>
          <w:p w:rsidR="009D1CDE" w:rsidRDefault="009D1CDE" w:rsidP="006E4917">
            <w:pPr>
              <w:cnfStyle w:val="000000000000"/>
              <w:rPr>
                <w:sz w:val="36"/>
                <w:szCs w:val="36"/>
              </w:rPr>
            </w:pPr>
          </w:p>
          <w:p w:rsidR="006E4917" w:rsidRPr="00C64B87" w:rsidRDefault="006E4917" w:rsidP="006E4917">
            <w:pPr>
              <w:cnfStyle w:val="000000000000"/>
              <w:rPr>
                <w:sz w:val="36"/>
                <w:szCs w:val="36"/>
              </w:rPr>
            </w:pPr>
          </w:p>
          <w:p w:rsidR="006E4917" w:rsidRPr="00C64B87" w:rsidRDefault="006E4917" w:rsidP="006E4917">
            <w:pPr>
              <w:cnfStyle w:val="000000000000"/>
              <w:rPr>
                <w:b/>
                <w:sz w:val="36"/>
                <w:szCs w:val="36"/>
                <w:u w:val="single"/>
              </w:rPr>
            </w:pPr>
          </w:p>
          <w:p w:rsidR="006E4917" w:rsidRPr="00C64B87" w:rsidRDefault="00B43C6C" w:rsidP="006E4917">
            <w:pPr>
              <w:cnfStyle w:val="000000000000"/>
              <w:rPr>
                <w:sz w:val="36"/>
                <w:szCs w:val="36"/>
              </w:rPr>
            </w:pPr>
            <w:hyperlink r:id="rId17" w:history="1">
              <w:r w:rsidR="006E4917" w:rsidRPr="00C64B87">
                <w:rPr>
                  <w:rStyle w:val="Hyperlink"/>
                  <w:sz w:val="36"/>
                  <w:szCs w:val="36"/>
                </w:rPr>
                <w:t>http://www.mecclink.co.uk</w:t>
              </w:r>
            </w:hyperlink>
          </w:p>
          <w:p w:rsidR="006E4917" w:rsidRPr="00C64B87" w:rsidRDefault="006E4917" w:rsidP="006E4917">
            <w:pPr>
              <w:cnfStyle w:val="000000000000"/>
              <w:rPr>
                <w:sz w:val="36"/>
                <w:szCs w:val="36"/>
                <w:u w:val="single"/>
                <w:lang w:val="en-GB"/>
              </w:rPr>
            </w:pPr>
          </w:p>
        </w:tc>
      </w:tr>
      <w:tr w:rsidR="006E4917" w:rsidRPr="00692B70">
        <w:trPr>
          <w:cnfStyle w:val="000000100000"/>
          <w:trHeight w:val="879"/>
          <w:jc w:val="center"/>
        </w:trPr>
        <w:tc>
          <w:tcPr>
            <w:cnfStyle w:val="001000000000"/>
            <w:tcW w:w="1062" w:type="pct"/>
          </w:tcPr>
          <w:p w:rsidR="006E4917" w:rsidRPr="00C64B87" w:rsidRDefault="006E4917" w:rsidP="006E4917">
            <w:pPr>
              <w:pStyle w:val="NormalSmall"/>
              <w:rPr>
                <w:sz w:val="36"/>
                <w:szCs w:val="36"/>
                <w:u w:val="single"/>
                <w:lang w:val="en-GB"/>
              </w:rPr>
            </w:pPr>
            <w:r w:rsidRPr="00C64B87">
              <w:rPr>
                <w:sz w:val="36"/>
                <w:szCs w:val="36"/>
                <w:u w:val="single"/>
                <w:lang w:val="en-GB"/>
              </w:rPr>
              <w:t>Data Collection</w:t>
            </w:r>
          </w:p>
        </w:tc>
        <w:tc>
          <w:tcPr>
            <w:tcW w:w="3938" w:type="pct"/>
          </w:tcPr>
          <w:p w:rsidR="006E4917" w:rsidRDefault="006E4917" w:rsidP="006E4917">
            <w:pPr>
              <w:cnfStyle w:val="000000100000"/>
              <w:rPr>
                <w:sz w:val="36"/>
                <w:szCs w:val="36"/>
              </w:rPr>
            </w:pPr>
            <w:r w:rsidRPr="00C64B87">
              <w:rPr>
                <w:sz w:val="36"/>
                <w:szCs w:val="36"/>
              </w:rPr>
              <w:t xml:space="preserve"> Data collection enables NHSE to establish Programme outcomes and Practices to demonstrate compliance and Programme activity.  See resources. </w:t>
            </w:r>
          </w:p>
          <w:p w:rsidR="006E4917" w:rsidRPr="009D1CDE" w:rsidRDefault="009D1CDE" w:rsidP="006E4917">
            <w:pPr>
              <w:cnfStyle w:val="000000100000"/>
              <w:rPr>
                <w:sz w:val="36"/>
                <w:szCs w:val="36"/>
              </w:rPr>
            </w:pPr>
            <w:r>
              <w:rPr>
                <w:sz w:val="36"/>
                <w:szCs w:val="36"/>
              </w:rPr>
              <w:t xml:space="preserve">The champion needs to ensure that data is collected effectively. </w:t>
            </w:r>
          </w:p>
        </w:tc>
      </w:tr>
      <w:tr w:rsidR="006E4917" w:rsidRPr="00692B70">
        <w:trPr>
          <w:trHeight w:val="879"/>
          <w:jc w:val="center"/>
        </w:trPr>
        <w:tc>
          <w:tcPr>
            <w:cnfStyle w:val="001000000000"/>
            <w:tcW w:w="1062" w:type="pct"/>
          </w:tcPr>
          <w:p w:rsidR="006E4917" w:rsidRPr="00C64B87" w:rsidRDefault="006E4917" w:rsidP="006E4917">
            <w:pPr>
              <w:pStyle w:val="NormalSmall"/>
              <w:rPr>
                <w:sz w:val="36"/>
                <w:szCs w:val="36"/>
                <w:u w:val="single"/>
                <w:lang w:val="en-GB"/>
              </w:rPr>
            </w:pPr>
            <w:r w:rsidRPr="00C64B87">
              <w:rPr>
                <w:sz w:val="36"/>
                <w:szCs w:val="36"/>
                <w:u w:val="single"/>
                <w:lang w:val="en-GB"/>
              </w:rPr>
              <w:t>Data Submission</w:t>
            </w:r>
          </w:p>
        </w:tc>
        <w:tc>
          <w:tcPr>
            <w:tcW w:w="3938" w:type="pct"/>
          </w:tcPr>
          <w:p w:rsidR="006E4917" w:rsidRPr="00C64B87" w:rsidRDefault="006E4917" w:rsidP="006E4917">
            <w:pPr>
              <w:cnfStyle w:val="000000000000"/>
              <w:rPr>
                <w:sz w:val="36"/>
                <w:szCs w:val="36"/>
              </w:rPr>
            </w:pPr>
            <w:r w:rsidRPr="00C64B87">
              <w:rPr>
                <w:sz w:val="36"/>
                <w:szCs w:val="36"/>
              </w:rPr>
              <w:t xml:space="preserve">Data is submitted quarterly in March, June, September and December using the data submission link – see resources </w:t>
            </w:r>
          </w:p>
          <w:p w:rsidR="006E4917" w:rsidRPr="00C64B87" w:rsidRDefault="006E4917" w:rsidP="006E4917">
            <w:pPr>
              <w:cnfStyle w:val="000000000000"/>
              <w:rPr>
                <w:sz w:val="36"/>
                <w:szCs w:val="36"/>
              </w:rPr>
            </w:pPr>
          </w:p>
        </w:tc>
      </w:tr>
    </w:tbl>
    <w:p w:rsidR="00765A4E" w:rsidRDefault="00765A4E"/>
    <w:p w:rsidR="0023198B" w:rsidRDefault="0023198B"/>
    <w:sectPr w:rsidR="0023198B" w:rsidSect="0023198B">
      <w:pgSz w:w="11900" w:h="16840"/>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4B" w:rsidRDefault="00B4774B" w:rsidP="0023198B">
      <w:r>
        <w:separator/>
      </w:r>
    </w:p>
  </w:endnote>
  <w:endnote w:type="continuationSeparator" w:id="0">
    <w:p w:rsidR="00B4774B" w:rsidRDefault="00B4774B" w:rsidP="00231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altName w:val="Cambria"/>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4B" w:rsidRDefault="00B4774B" w:rsidP="0023198B">
      <w:r>
        <w:separator/>
      </w:r>
    </w:p>
  </w:footnote>
  <w:footnote w:type="continuationSeparator" w:id="0">
    <w:p w:rsidR="00B4774B" w:rsidRDefault="00B4774B" w:rsidP="0023198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22DB"/>
    <w:multiLevelType w:val="hybridMultilevel"/>
    <w:tmpl w:val="D32AAEA2"/>
    <w:lvl w:ilvl="0" w:tplc="6B1C6C72">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1"/>
    <w:footnote w:id="0"/>
  </w:footnotePr>
  <w:endnotePr>
    <w:endnote w:id="-1"/>
    <w:endnote w:id="0"/>
  </w:endnotePr>
  <w:compat/>
  <w:rsids>
    <w:rsidRoot w:val="00692B70"/>
    <w:rsid w:val="0002030C"/>
    <w:rsid w:val="00146676"/>
    <w:rsid w:val="00191C4A"/>
    <w:rsid w:val="0023198B"/>
    <w:rsid w:val="0033326C"/>
    <w:rsid w:val="00692B70"/>
    <w:rsid w:val="006E4917"/>
    <w:rsid w:val="00765A4E"/>
    <w:rsid w:val="008E16C7"/>
    <w:rsid w:val="009D1CDE"/>
    <w:rsid w:val="00B43C6C"/>
    <w:rsid w:val="00B4774B"/>
    <w:rsid w:val="00C149A4"/>
    <w:rsid w:val="00C64B87"/>
    <w:rsid w:val="00F42C7D"/>
    <w:rsid w:val="00F50912"/>
    <w:rsid w:val="4D856C13"/>
  </w:rsids>
  <m:mathPr>
    <m:mathFont m:val="Yu Gothic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4"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70"/>
    <w:rPr>
      <w:rFonts w:cs="Times New Roman"/>
      <w:sz w:val="20"/>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ScienceProjectTable">
    <w:name w:val="Science Project Table"/>
    <w:basedOn w:val="TableNormal"/>
    <w:uiPriority w:val="99"/>
    <w:rsid w:val="00692B70"/>
    <w:rPr>
      <w:rFonts w:cs="Times New Roman"/>
      <w:sz w:val="18"/>
      <w:szCs w:val="20"/>
      <w:lang w:val="en-US"/>
    </w:rPr>
    <w:tblPr>
      <w:tblStyleRow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5B9BD5"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l2br w:val="nil"/>
          <w:tr2bl w:val="nil"/>
        </w:tcBorders>
        <w:shd w:val="clear" w:color="auto" w:fill="DEEAF6" w:themeFill="accent5" w:themeFillTint="33"/>
      </w:tcPr>
    </w:tblStylePr>
  </w:style>
  <w:style w:type="character" w:styleId="Strong">
    <w:name w:val="Strong"/>
    <w:basedOn w:val="DefaultParagraphFont"/>
    <w:uiPriority w:val="12"/>
    <w:qFormat/>
    <w:rsid w:val="00692B70"/>
    <w:rPr>
      <w:b/>
      <w:bCs/>
    </w:rPr>
  </w:style>
  <w:style w:type="character" w:styleId="SubtleEmphasis">
    <w:name w:val="Subtle Emphasis"/>
    <w:basedOn w:val="DefaultParagraphFont"/>
    <w:uiPriority w:val="14"/>
    <w:qFormat/>
    <w:rsid w:val="00692B70"/>
    <w:rPr>
      <w:i/>
      <w:iCs/>
      <w:color w:val="auto"/>
    </w:rPr>
  </w:style>
  <w:style w:type="paragraph" w:customStyle="1" w:styleId="NormalSmall">
    <w:name w:val="Normal – Small"/>
    <w:basedOn w:val="Normal"/>
    <w:qFormat/>
    <w:rsid w:val="00692B70"/>
    <w:rPr>
      <w:sz w:val="16"/>
    </w:rPr>
  </w:style>
  <w:style w:type="paragraph" w:customStyle="1" w:styleId="NormalLarge">
    <w:name w:val="Normal – Large"/>
    <w:basedOn w:val="Normal"/>
    <w:link w:val="NormalLargeChar"/>
    <w:qFormat/>
    <w:rsid w:val="00692B70"/>
    <w:pPr>
      <w:jc w:val="center"/>
    </w:pPr>
    <w:rPr>
      <w:b/>
      <w:sz w:val="36"/>
    </w:rPr>
  </w:style>
  <w:style w:type="character" w:customStyle="1" w:styleId="NormalLargeChar">
    <w:name w:val="Normal – Large Char"/>
    <w:basedOn w:val="DefaultParagraphFont"/>
    <w:link w:val="NormalLarge"/>
    <w:rsid w:val="00692B70"/>
    <w:rPr>
      <w:rFonts w:cs="Times New Roman"/>
      <w:b/>
      <w:sz w:val="36"/>
      <w:szCs w:val="20"/>
      <w:lang w:val="en-US"/>
    </w:rPr>
  </w:style>
  <w:style w:type="paragraph" w:styleId="Header">
    <w:name w:val="header"/>
    <w:basedOn w:val="Normal"/>
    <w:link w:val="HeaderChar"/>
    <w:uiPriority w:val="99"/>
    <w:unhideWhenUsed/>
    <w:rsid w:val="0023198B"/>
    <w:pPr>
      <w:tabs>
        <w:tab w:val="center" w:pos="4513"/>
        <w:tab w:val="right" w:pos="9026"/>
      </w:tabs>
    </w:pPr>
  </w:style>
  <w:style w:type="character" w:customStyle="1" w:styleId="HeaderChar">
    <w:name w:val="Header Char"/>
    <w:basedOn w:val="DefaultParagraphFont"/>
    <w:link w:val="Header"/>
    <w:uiPriority w:val="99"/>
    <w:rsid w:val="0023198B"/>
    <w:rPr>
      <w:rFonts w:cs="Times New Roman"/>
      <w:sz w:val="20"/>
      <w:szCs w:val="20"/>
      <w:lang w:val="en-US"/>
    </w:rPr>
  </w:style>
  <w:style w:type="paragraph" w:styleId="Footer">
    <w:name w:val="footer"/>
    <w:basedOn w:val="Normal"/>
    <w:link w:val="FooterChar"/>
    <w:uiPriority w:val="99"/>
    <w:unhideWhenUsed/>
    <w:rsid w:val="0023198B"/>
    <w:pPr>
      <w:tabs>
        <w:tab w:val="center" w:pos="4513"/>
        <w:tab w:val="right" w:pos="9026"/>
      </w:tabs>
    </w:pPr>
  </w:style>
  <w:style w:type="character" w:customStyle="1" w:styleId="FooterChar">
    <w:name w:val="Footer Char"/>
    <w:basedOn w:val="DefaultParagraphFont"/>
    <w:link w:val="Footer"/>
    <w:uiPriority w:val="99"/>
    <w:rsid w:val="0023198B"/>
    <w:rPr>
      <w:rFonts w:cs="Times New Roman"/>
      <w:sz w:val="20"/>
      <w:szCs w:val="20"/>
      <w:lang w:val="en-US"/>
    </w:rPr>
  </w:style>
  <w:style w:type="paragraph" w:styleId="ListParagraph">
    <w:name w:val="List Paragraph"/>
    <w:basedOn w:val="Normal"/>
    <w:uiPriority w:val="34"/>
    <w:qFormat/>
    <w:rsid w:val="00F50912"/>
    <w:pPr>
      <w:ind w:left="720"/>
      <w:contextualSpacing/>
    </w:pPr>
  </w:style>
  <w:style w:type="character" w:styleId="Hyperlink">
    <w:name w:val="Hyperlink"/>
    <w:basedOn w:val="DefaultParagraphFont"/>
    <w:uiPriority w:val="99"/>
    <w:semiHidden/>
    <w:unhideWhenUsed/>
    <w:rsid w:val="00F50912"/>
    <w:rPr>
      <w:color w:val="0563C1" w:themeColor="hyperlink"/>
      <w:u w:val="single"/>
    </w:rPr>
  </w:style>
  <w:style w:type="character" w:customStyle="1" w:styleId="apple-converted-space">
    <w:name w:val="apple-converted-space"/>
    <w:basedOn w:val="DefaultParagraphFont"/>
    <w:rsid w:val="00F5091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www.mecclink.co.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3" qsCatId="simple" csTypeId="urn:microsoft.com/office/officeart/2005/8/colors/colorful5" csCatId="colorful" phldr="1"/>
      <dgm:spPr/>
    </dgm:pt>
    <dgm:pt modelId="{3CC8831B-E0E1-4C0B-994B-24FE36305E3B}">
      <dgm:prSet phldrT="[Text]" custT="1"/>
      <dgm:spPr/>
      <dgm:t>
        <a:bodyPr/>
        <a:lstStyle/>
        <a:p>
          <a:r>
            <a:rPr lang="en-US" sz="1050" b="0">
              <a:latin typeface="+mn-lt"/>
              <a:ea typeface="Tahoma" panose="020B0604030504040204" pitchFamily="34" charset="0"/>
              <a:cs typeface="Tahoma" panose="020B0604030504040204" pitchFamily="34" charset="0"/>
            </a:rPr>
            <a:t>Access</a:t>
          </a:r>
        </a:p>
      </dgm:t>
    </dgm:pt>
    <dgm:pt modelId="{09C7FE9E-C39B-4923-88B2-3C209627F94E}" type="parTrans" cxnId="{F34C849F-B120-442B-97A9-53E4F25B641F}">
      <dgm:prSet/>
      <dgm:spPr/>
      <dgm:t>
        <a:bodyPr/>
        <a:lstStyle/>
        <a:p>
          <a:endParaRPr lang="en-US" sz="1050" b="0">
            <a:solidFill>
              <a:schemeClr val="tx1"/>
            </a:solidFill>
            <a:latin typeface="+mn-lt"/>
          </a:endParaRPr>
        </a:p>
      </dgm:t>
    </dgm:pt>
    <dgm:pt modelId="{EDE97BDF-7323-49EE-A15D-781667FF0303}" type="sibTrans" cxnId="{F34C849F-B120-442B-97A9-53E4F25B641F}">
      <dgm:prSet/>
      <dgm:spPr/>
      <dgm:t>
        <a:bodyPr/>
        <a:lstStyle/>
        <a:p>
          <a:endParaRPr lang="en-US" sz="1050" b="0">
            <a:solidFill>
              <a:schemeClr val="tx1"/>
            </a:solidFill>
            <a:latin typeface="+mn-lt"/>
          </a:endParaRPr>
        </a:p>
      </dgm:t>
    </dgm:pt>
    <dgm:pt modelId="{726E65C3-1AEE-45B4-9412-3BA25982CA56}">
      <dgm:prSet phldrT="[Text]" custT="1"/>
      <dgm:spPr/>
      <dgm:t>
        <a:bodyPr/>
        <a:lstStyle/>
        <a:p>
          <a:r>
            <a:rPr lang="en-US" sz="1050" b="0">
              <a:latin typeface="+mn-lt"/>
              <a:ea typeface="Tahoma" panose="020B0604030504040204" pitchFamily="34" charset="0"/>
              <a:cs typeface="Tahoma" panose="020B0604030504040204" pitchFamily="34" charset="0"/>
            </a:rPr>
            <a:t>Work with CDS</a:t>
          </a:r>
        </a:p>
      </dgm:t>
    </dgm:pt>
    <dgm:pt modelId="{F2FD8701-23BE-47A1-AA1A-FFC23560011B}" type="parTrans" cxnId="{4511BDA3-CC74-413C-A322-4D474772FE78}">
      <dgm:prSet/>
      <dgm:spPr/>
      <dgm:t>
        <a:bodyPr/>
        <a:lstStyle/>
        <a:p>
          <a:endParaRPr lang="en-US" sz="1050" b="0">
            <a:solidFill>
              <a:schemeClr val="tx1"/>
            </a:solidFill>
            <a:latin typeface="+mn-lt"/>
          </a:endParaRPr>
        </a:p>
      </dgm:t>
    </dgm:pt>
    <dgm:pt modelId="{CF9F61AA-E67D-40F0-B008-786BF9C7769E}" type="sibTrans" cxnId="{4511BDA3-CC74-413C-A322-4D474772FE78}">
      <dgm:prSet/>
      <dgm:spPr/>
      <dgm:t>
        <a:bodyPr/>
        <a:lstStyle/>
        <a:p>
          <a:endParaRPr lang="en-US" sz="1050" b="0">
            <a:solidFill>
              <a:schemeClr val="tx1"/>
            </a:solidFill>
            <a:latin typeface="+mn-lt"/>
          </a:endParaRPr>
        </a:p>
      </dgm:t>
    </dgm:pt>
    <dgm:pt modelId="{2C5D6335-BBCF-4EB1-8782-FA921F377784}">
      <dgm:prSet phldrT="[Text]" custT="1"/>
      <dgm:spPr/>
      <dgm:t>
        <a:bodyPr/>
        <a:lstStyle/>
        <a:p>
          <a:r>
            <a:rPr lang="en-US" sz="1050" b="0">
              <a:latin typeface="+mn-lt"/>
              <a:ea typeface="Tahoma" panose="020B0604030504040204" pitchFamily="34" charset="0"/>
              <a:cs typeface="Tahoma" panose="020B0604030504040204" pitchFamily="34" charset="0"/>
            </a:rPr>
            <a:t>Work with Local Authority</a:t>
          </a:r>
        </a:p>
      </dgm:t>
    </dgm:pt>
    <dgm:pt modelId="{4C093138-CC01-4D31-9A89-110D9F181644}" type="parTrans" cxnId="{822720D8-93B9-46D2-BD46-74F812743B07}">
      <dgm:prSet/>
      <dgm:spPr/>
      <dgm:t>
        <a:bodyPr/>
        <a:lstStyle/>
        <a:p>
          <a:endParaRPr lang="en-US" sz="1050" b="0">
            <a:solidFill>
              <a:schemeClr val="tx1"/>
            </a:solidFill>
            <a:latin typeface="+mn-lt"/>
          </a:endParaRPr>
        </a:p>
      </dgm:t>
    </dgm:pt>
    <dgm:pt modelId="{DDB287C4-20A4-418C-9A9D-8B8382B419C5}" type="sibTrans" cxnId="{822720D8-93B9-46D2-BD46-74F812743B07}">
      <dgm:prSet/>
      <dgm:spPr/>
      <dgm:t>
        <a:bodyPr/>
        <a:lstStyle/>
        <a:p>
          <a:endParaRPr lang="en-US" sz="1050" b="0">
            <a:solidFill>
              <a:schemeClr val="tx1"/>
            </a:solidFill>
            <a:latin typeface="+mn-lt"/>
          </a:endParaRPr>
        </a:p>
      </dgm:t>
    </dgm:pt>
    <dgm:pt modelId="{875B9717-F413-409A-B35D-64ACC9841EBD}">
      <dgm:prSet phldrT="[Text]" custT="1"/>
      <dgm:spPr/>
      <dgm:t>
        <a:bodyPr/>
        <a:lstStyle/>
        <a:p>
          <a:r>
            <a:rPr lang="en-US" sz="1050" b="0">
              <a:latin typeface="+mn-lt"/>
              <a:ea typeface="Tahoma" panose="020B0604030504040204" pitchFamily="34" charset="0"/>
              <a:cs typeface="Tahoma" panose="020B0604030504040204" pitchFamily="34" charset="0"/>
            </a:rPr>
            <a:t>MECC Link</a:t>
          </a:r>
        </a:p>
      </dgm:t>
    </dgm:pt>
    <dgm:pt modelId="{EDB56189-DF31-48A3-9E6E-F0C97A993638}" type="parTrans" cxnId="{A3D9CDFE-D945-462E-AB85-644AB476F112}">
      <dgm:prSet/>
      <dgm:spPr/>
      <dgm:t>
        <a:bodyPr/>
        <a:lstStyle/>
        <a:p>
          <a:endParaRPr lang="en-US" sz="1050" b="0">
            <a:solidFill>
              <a:schemeClr val="tx1"/>
            </a:solidFill>
            <a:latin typeface="+mn-lt"/>
          </a:endParaRPr>
        </a:p>
      </dgm:t>
    </dgm:pt>
    <dgm:pt modelId="{F7DA8E39-B8BF-4D8F-8E27-47B6C4E212AC}" type="sibTrans" cxnId="{A3D9CDFE-D945-462E-AB85-644AB476F112}">
      <dgm:prSet/>
      <dgm:spPr/>
      <dgm:t>
        <a:bodyPr/>
        <a:lstStyle/>
        <a:p>
          <a:endParaRPr lang="en-US" sz="1050" b="0">
            <a:solidFill>
              <a:schemeClr val="tx1"/>
            </a:solidFill>
            <a:latin typeface="+mn-lt"/>
          </a:endParaRPr>
        </a:p>
      </dgm:t>
    </dgm:pt>
    <dgm:pt modelId="{2503E113-333B-46ED-9D44-294D7B16E0AE}">
      <dgm:prSet phldrT="[Text]" custT="1"/>
      <dgm:spPr/>
      <dgm:t>
        <a:bodyPr/>
        <a:lstStyle/>
        <a:p>
          <a:r>
            <a:rPr lang="en-US" sz="1050" b="0">
              <a:latin typeface="+mn-lt"/>
              <a:ea typeface="Tahoma" panose="020B0604030504040204" pitchFamily="34" charset="0"/>
              <a:cs typeface="Tahoma" panose="020B0604030504040204" pitchFamily="34" charset="0"/>
            </a:rPr>
            <a:t>Data Submission</a:t>
          </a:r>
        </a:p>
      </dgm:t>
    </dgm:pt>
    <dgm:pt modelId="{22D92794-315C-4347-94BD-AE83EB09AF10}" type="parTrans" cxnId="{F6172311-4F72-4159-9A61-1365963EB4E3}">
      <dgm:prSet/>
      <dgm:spPr/>
      <dgm:t>
        <a:bodyPr/>
        <a:lstStyle/>
        <a:p>
          <a:endParaRPr lang="en-US" sz="1050" b="0">
            <a:solidFill>
              <a:schemeClr val="tx1"/>
            </a:solidFill>
            <a:latin typeface="+mn-lt"/>
          </a:endParaRPr>
        </a:p>
      </dgm:t>
    </dgm:pt>
    <dgm:pt modelId="{8C628B72-5988-49FB-BD91-D715C9B20362}" type="sibTrans" cxnId="{F6172311-4F72-4159-9A61-1365963EB4E3}">
      <dgm:prSet/>
      <dgm:spPr/>
      <dgm:t>
        <a:bodyPr/>
        <a:lstStyle/>
        <a:p>
          <a:endParaRPr lang="en-US" sz="1050" b="0">
            <a:solidFill>
              <a:schemeClr val="tx1"/>
            </a:solidFill>
            <a:latin typeface="+mn-lt"/>
          </a:endParaRPr>
        </a:p>
      </dgm:t>
    </dgm:pt>
    <dgm:pt modelId="{E5C80518-9DA4-FA40-ACD7-E932E658B0FA}">
      <dgm:prSet phldrT="[Text]" custT="1"/>
      <dgm:spPr/>
      <dgm:t>
        <a:bodyPr/>
        <a:lstStyle/>
        <a:p>
          <a:r>
            <a:rPr lang="en-US" sz="1050" b="0">
              <a:latin typeface="+mn-lt"/>
              <a:ea typeface="Tahoma" panose="020B0604030504040204" pitchFamily="34" charset="0"/>
              <a:cs typeface="Tahoma" panose="020B0604030504040204" pitchFamily="34" charset="0"/>
            </a:rPr>
            <a:t>Prevention</a:t>
          </a:r>
        </a:p>
      </dgm:t>
    </dgm:pt>
    <dgm:pt modelId="{A3FF9E87-8DF2-9B45-B6A0-FC05F195E94B}" type="parTrans" cxnId="{FD4A714B-C83B-174A-8BA7-29A38ABCA7D0}">
      <dgm:prSet/>
      <dgm:spPr/>
      <dgm:t>
        <a:bodyPr/>
        <a:lstStyle/>
        <a:p>
          <a:endParaRPr lang="en-GB" sz="1050"/>
        </a:p>
      </dgm:t>
    </dgm:pt>
    <dgm:pt modelId="{5B6C5D95-796B-D44F-82E1-1EE79682F3BB}" type="sibTrans" cxnId="{FD4A714B-C83B-174A-8BA7-29A38ABCA7D0}">
      <dgm:prSet/>
      <dgm:spPr/>
      <dgm:t>
        <a:bodyPr/>
        <a:lstStyle/>
        <a:p>
          <a:endParaRPr lang="en-GB" sz="1050"/>
        </a:p>
      </dgm:t>
    </dgm:pt>
    <dgm:pt modelId="{48526DF8-DEAF-4842-9FF5-280DE93794E9}">
      <dgm:prSet phldrT="[Text]" custT="1"/>
      <dgm:spPr/>
      <dgm:t>
        <a:bodyPr/>
        <a:lstStyle/>
        <a:p>
          <a:r>
            <a:rPr lang="en-US" sz="1050" b="0">
              <a:latin typeface="+mn-lt"/>
              <a:ea typeface="Tahoma" panose="020B0604030504040204" pitchFamily="34" charset="0"/>
              <a:cs typeface="Tahoma" panose="020B0604030504040204" pitchFamily="34" charset="0"/>
            </a:rPr>
            <a:t>Programme Meetings</a:t>
          </a:r>
        </a:p>
      </dgm:t>
    </dgm:pt>
    <dgm:pt modelId="{289C53A9-93B9-CD47-9A91-D034126B7B5C}" type="parTrans" cxnId="{34182682-B346-FF4A-A4EC-EB04016B5FD6}">
      <dgm:prSet/>
      <dgm:spPr/>
      <dgm:t>
        <a:bodyPr/>
        <a:lstStyle/>
        <a:p>
          <a:endParaRPr lang="en-GB" sz="1050"/>
        </a:p>
      </dgm:t>
    </dgm:pt>
    <dgm:pt modelId="{62B00BC4-4E4D-A342-AB7D-1B514AFC9EAF}" type="sibTrans" cxnId="{34182682-B346-FF4A-A4EC-EB04016B5FD6}">
      <dgm:prSet/>
      <dgm:spPr/>
      <dgm:t>
        <a:bodyPr/>
        <a:lstStyle/>
        <a:p>
          <a:endParaRPr lang="en-GB" sz="1050"/>
        </a:p>
      </dgm:t>
    </dgm:pt>
    <dgm:pt modelId="{A45DEA98-F8B5-9C4E-8DF9-68E672FB0388}">
      <dgm:prSet custT="1"/>
      <dgm:spPr/>
      <dgm:t>
        <a:bodyPr/>
        <a:lstStyle/>
        <a:p>
          <a:r>
            <a:rPr lang="en-GB" sz="1050"/>
            <a:t>Data collection</a:t>
          </a:r>
        </a:p>
      </dgm:t>
    </dgm:pt>
    <dgm:pt modelId="{428E1BB4-081F-8B45-B236-8F76A6955A95}" type="parTrans" cxnId="{369CEA7E-1238-AC4B-ABEF-A5B9CC7DBB18}">
      <dgm:prSet/>
      <dgm:spPr/>
      <dgm:t>
        <a:bodyPr/>
        <a:lstStyle/>
        <a:p>
          <a:endParaRPr lang="en-GB" sz="1050"/>
        </a:p>
      </dgm:t>
    </dgm:pt>
    <dgm:pt modelId="{5A6B05F9-AEF9-364D-BA76-0F7DDADED13C}" type="sibTrans" cxnId="{369CEA7E-1238-AC4B-ABEF-A5B9CC7DBB18}">
      <dgm:prSet/>
      <dgm:spPr/>
      <dgm:t>
        <a:bodyPr/>
        <a:lstStyle/>
        <a:p>
          <a:endParaRPr lang="en-GB" sz="1050"/>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8" custScaleX="59621">
        <dgm:presLayoutVars>
          <dgm:bulletEnabled val="1"/>
        </dgm:presLayoutVars>
      </dgm:prSet>
      <dgm:spPr/>
      <dgm:t>
        <a:bodyPr/>
        <a:lstStyle/>
        <a:p>
          <a:endParaRPr lang="en-US"/>
        </a:p>
      </dgm:t>
    </dgm:pt>
    <dgm:pt modelId="{318F19E0-B8DA-7843-B315-13B543E99682}" type="pres">
      <dgm:prSet presAssocID="{EDE97BDF-7323-49EE-A15D-781667FF0303}" presName="parSpace" presStyleCnt="0"/>
      <dgm:spPr/>
    </dgm:pt>
    <dgm:pt modelId="{A5D3C8A8-5221-1745-9A59-9DFEA81FD147}" type="pres">
      <dgm:prSet presAssocID="{E5C80518-9DA4-FA40-ACD7-E932E658B0FA}" presName="parTxOnly" presStyleLbl="node1" presStyleIdx="1" presStyleCnt="8" custScaleX="97439">
        <dgm:presLayoutVars>
          <dgm:bulletEnabled val="1"/>
        </dgm:presLayoutVars>
      </dgm:prSet>
      <dgm:spPr/>
      <dgm:t>
        <a:bodyPr/>
        <a:lstStyle/>
        <a:p>
          <a:endParaRPr lang="en-US"/>
        </a:p>
      </dgm:t>
    </dgm:pt>
    <dgm:pt modelId="{EF5F0F9A-1ED7-5246-82F1-8400306AE11D}" type="pres">
      <dgm:prSet presAssocID="{5B6C5D95-796B-D44F-82E1-1EE79682F3BB}" presName="parSpace" presStyleCnt="0"/>
      <dgm:spPr/>
    </dgm:pt>
    <dgm:pt modelId="{BE20E485-2360-0F4B-9F9F-9A1C418F758B}" type="pres">
      <dgm:prSet presAssocID="{48526DF8-DEAF-4842-9FF5-280DE93794E9}" presName="parTxOnly" presStyleLbl="node1" presStyleIdx="2" presStyleCnt="8" custScaleX="107079">
        <dgm:presLayoutVars>
          <dgm:bulletEnabled val="1"/>
        </dgm:presLayoutVars>
      </dgm:prSet>
      <dgm:spPr/>
      <dgm:t>
        <a:bodyPr/>
        <a:lstStyle/>
        <a:p>
          <a:endParaRPr lang="en-US"/>
        </a:p>
      </dgm:t>
    </dgm:pt>
    <dgm:pt modelId="{C38F54B8-9942-694F-B371-BC2BF160D0B3}" type="pres">
      <dgm:prSet presAssocID="{62B00BC4-4E4D-A342-AB7D-1B514AFC9EAF}" presName="parSpace" presStyleCnt="0"/>
      <dgm:spPr/>
    </dgm:pt>
    <dgm:pt modelId="{CBDDBCD8-0D91-1742-BC6E-C33D7F309C0B}" type="pres">
      <dgm:prSet presAssocID="{726E65C3-1AEE-45B4-9412-3BA25982CA56}" presName="parTxOnly" presStyleLbl="node1" presStyleIdx="3" presStyleCnt="8" custScaleX="79903">
        <dgm:presLayoutVars>
          <dgm:bulletEnabled val="1"/>
        </dgm:presLayoutVars>
      </dgm:prSet>
      <dgm:spPr/>
      <dgm:t>
        <a:bodyPr/>
        <a:lstStyle/>
        <a:p>
          <a:endParaRPr lang="en-US"/>
        </a:p>
      </dgm:t>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8">
        <dgm:presLayoutVars>
          <dgm:bulletEnabled val="1"/>
        </dgm:presLayoutVars>
      </dgm:prSet>
      <dgm:spPr/>
      <dgm:t>
        <a:bodyPr/>
        <a:lstStyle/>
        <a:p>
          <a:endParaRPr lang="en-US"/>
        </a:p>
      </dgm:t>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8" custScaleX="71078">
        <dgm:presLayoutVars>
          <dgm:bulletEnabled val="1"/>
        </dgm:presLayoutVars>
      </dgm:prSet>
      <dgm:spPr/>
      <dgm:t>
        <a:bodyPr/>
        <a:lstStyle/>
        <a:p>
          <a:endParaRPr lang="en-US"/>
        </a:p>
      </dgm:t>
    </dgm:pt>
    <dgm:pt modelId="{D347BEE5-B798-A848-8FB9-57137AC75C31}" type="pres">
      <dgm:prSet presAssocID="{F7DA8E39-B8BF-4D8F-8E27-47B6C4E212AC}" presName="parSpace" presStyleCnt="0"/>
      <dgm:spPr/>
    </dgm:pt>
    <dgm:pt modelId="{5C6EBAB0-F055-0244-A225-0B2C62C673E0}" type="pres">
      <dgm:prSet presAssocID="{A45DEA98-F8B5-9C4E-8DF9-68E672FB0388}" presName="parTxOnly" presStyleLbl="node1" presStyleIdx="6" presStyleCnt="8">
        <dgm:presLayoutVars>
          <dgm:bulletEnabled val="1"/>
        </dgm:presLayoutVars>
      </dgm:prSet>
      <dgm:spPr/>
      <dgm:t>
        <a:bodyPr/>
        <a:lstStyle/>
        <a:p>
          <a:endParaRPr lang="en-US"/>
        </a:p>
      </dgm:t>
    </dgm:pt>
    <dgm:pt modelId="{87A505B5-92C9-DC4B-BB72-BC8864F79C01}" type="pres">
      <dgm:prSet presAssocID="{5A6B05F9-AEF9-364D-BA76-0F7DDADED13C}" presName="parSpace" presStyleCnt="0"/>
      <dgm:spPr/>
    </dgm:pt>
    <dgm:pt modelId="{8924B5F0-475C-424C-B8FD-F53C3DD330D5}" type="pres">
      <dgm:prSet presAssocID="{2503E113-333B-46ED-9D44-294D7B16E0AE}" presName="parTxOnly" presStyleLbl="node1" presStyleIdx="7" presStyleCnt="8">
        <dgm:presLayoutVars>
          <dgm:bulletEnabled val="1"/>
        </dgm:presLayoutVars>
      </dgm:prSet>
      <dgm:spPr/>
      <dgm:t>
        <a:bodyPr/>
        <a:lstStyle/>
        <a:p>
          <a:endParaRPr lang="en-US"/>
        </a:p>
      </dgm:t>
    </dgm:pt>
  </dgm:ptLst>
  <dgm:cxnLst>
    <dgm:cxn modelId="{A7EAD678-3977-7E41-B123-6E088E2C8E39}" type="presOf" srcId="{E5C80518-9DA4-FA40-ACD7-E932E658B0FA}" destId="{A5D3C8A8-5221-1745-9A59-9DFEA81FD147}" srcOrd="0" destOrd="0" presId="urn:microsoft.com/office/officeart/2005/8/layout/hChevron3"/>
    <dgm:cxn modelId="{F6172311-4F72-4159-9A61-1365963EB4E3}" srcId="{944AF2E9-C2C7-448B-BFB2-12424F288AA1}" destId="{2503E113-333B-46ED-9D44-294D7B16E0AE}" srcOrd="7" destOrd="0" parTransId="{22D92794-315C-4347-94BD-AE83EB09AF10}" sibTransId="{8C628B72-5988-49FB-BD91-D715C9B20362}"/>
    <dgm:cxn modelId="{A3D9CDFE-D945-462E-AB85-644AB476F112}" srcId="{944AF2E9-C2C7-448B-BFB2-12424F288AA1}" destId="{875B9717-F413-409A-B35D-64ACC9841EBD}" srcOrd="5" destOrd="0" parTransId="{EDB56189-DF31-48A3-9E6E-F0C97A993638}" sibTransId="{F7DA8E39-B8BF-4D8F-8E27-47B6C4E212AC}"/>
    <dgm:cxn modelId="{E10A62AA-EE57-E84C-BB1C-F19C569F8246}" type="presOf" srcId="{726E65C3-1AEE-45B4-9412-3BA25982CA56}" destId="{CBDDBCD8-0D91-1742-BC6E-C33D7F309C0B}" srcOrd="0" destOrd="0" presId="urn:microsoft.com/office/officeart/2005/8/layout/hChevron3"/>
    <dgm:cxn modelId="{34182682-B346-FF4A-A4EC-EB04016B5FD6}" srcId="{944AF2E9-C2C7-448B-BFB2-12424F288AA1}" destId="{48526DF8-DEAF-4842-9FF5-280DE93794E9}" srcOrd="2" destOrd="0" parTransId="{289C53A9-93B9-CD47-9A91-D034126B7B5C}" sibTransId="{62B00BC4-4E4D-A342-AB7D-1B514AFC9EAF}"/>
    <dgm:cxn modelId="{1A401D50-9CCC-2049-BCF2-0BC888686D42}" type="presOf" srcId="{A45DEA98-F8B5-9C4E-8DF9-68E672FB0388}" destId="{5C6EBAB0-F055-0244-A225-0B2C62C673E0}"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901A4764-FF8A-FA4A-928C-D406375A4993}" type="presOf" srcId="{3CC8831B-E0E1-4C0B-994B-24FE36305E3B}" destId="{D823DBD8-ECC5-414D-84F7-15F1F1DD2980}"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5457A88E-BF79-D34F-9F64-6961D46B130E}" type="presOf" srcId="{875B9717-F413-409A-B35D-64ACC9841EBD}" destId="{3DB18A5D-6075-424C-9C2E-4FFB9385282F}"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4511BDA3-CC74-413C-A322-4D474772FE78}" srcId="{944AF2E9-C2C7-448B-BFB2-12424F288AA1}" destId="{726E65C3-1AEE-45B4-9412-3BA25982CA56}" srcOrd="3" destOrd="0" parTransId="{F2FD8701-23BE-47A1-AA1A-FFC23560011B}" sibTransId="{CF9F61AA-E67D-40F0-B008-786BF9C7769E}"/>
    <dgm:cxn modelId="{4DA11143-BF35-B441-B592-CB464C801CCA}" type="presOf" srcId="{48526DF8-DEAF-4842-9FF5-280DE93794E9}" destId="{BE20E485-2360-0F4B-9F9F-9A1C418F758B}" srcOrd="0" destOrd="0" presId="urn:microsoft.com/office/officeart/2005/8/layout/hChevron3"/>
    <dgm:cxn modelId="{FD4A714B-C83B-174A-8BA7-29A38ABCA7D0}" srcId="{944AF2E9-C2C7-448B-BFB2-12424F288AA1}" destId="{E5C80518-9DA4-FA40-ACD7-E932E658B0FA}" srcOrd="1" destOrd="0" parTransId="{A3FF9E87-8DF2-9B45-B6A0-FC05F195E94B}" sibTransId="{5B6C5D95-796B-D44F-82E1-1EE79682F3BB}"/>
    <dgm:cxn modelId="{BEDCD4D7-BBDD-054E-A6F4-94CDF031278B}" type="presOf" srcId="{2C5D6335-BBCF-4EB1-8782-FA921F377784}" destId="{F2072F03-3E02-5642-BDBB-44E6EBF62E1A}" srcOrd="0" destOrd="0" presId="urn:microsoft.com/office/officeart/2005/8/layout/hChevron3"/>
    <dgm:cxn modelId="{369CEA7E-1238-AC4B-ABEF-A5B9CC7DBB18}" srcId="{944AF2E9-C2C7-448B-BFB2-12424F288AA1}" destId="{A45DEA98-F8B5-9C4E-8DF9-68E672FB0388}" srcOrd="6" destOrd="0" parTransId="{428E1BB4-081F-8B45-B236-8F76A6955A95}" sibTransId="{5A6B05F9-AEF9-364D-BA76-0F7DDADED13C}"/>
    <dgm:cxn modelId="{822720D8-93B9-46D2-BD46-74F812743B07}" srcId="{944AF2E9-C2C7-448B-BFB2-12424F288AA1}" destId="{2C5D6335-BBCF-4EB1-8782-FA921F377784}" srcOrd="4" destOrd="0" parTransId="{4C093138-CC01-4D31-9A89-110D9F181644}" sibTransId="{DDB287C4-20A4-418C-9A9D-8B8382B419C5}"/>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20242C70-3E13-D54B-B87A-89ED6A145EC6}" type="presParOf" srcId="{2C00392E-1410-F848-8C10-6F7462E14917}" destId="{A5D3C8A8-5221-1745-9A59-9DFEA81FD147}" srcOrd="2" destOrd="0" presId="urn:microsoft.com/office/officeart/2005/8/layout/hChevron3"/>
    <dgm:cxn modelId="{F9A8E21D-5E9D-544D-A798-552BFF50F5DB}" type="presParOf" srcId="{2C00392E-1410-F848-8C10-6F7462E14917}" destId="{EF5F0F9A-1ED7-5246-82F1-8400306AE11D}" srcOrd="3" destOrd="0" presId="urn:microsoft.com/office/officeart/2005/8/layout/hChevron3"/>
    <dgm:cxn modelId="{56C6EE27-7AF4-4B4F-AA11-0D8DB246068C}" type="presParOf" srcId="{2C00392E-1410-F848-8C10-6F7462E14917}" destId="{BE20E485-2360-0F4B-9F9F-9A1C418F758B}" srcOrd="4" destOrd="0" presId="urn:microsoft.com/office/officeart/2005/8/layout/hChevron3"/>
    <dgm:cxn modelId="{A6F6A2FD-D8CF-AB44-A0A2-D0368493F80C}" type="presParOf" srcId="{2C00392E-1410-F848-8C10-6F7462E14917}" destId="{C38F54B8-9942-694F-B371-BC2BF160D0B3}" srcOrd="5" destOrd="0" presId="urn:microsoft.com/office/officeart/2005/8/layout/hChevron3"/>
    <dgm:cxn modelId="{BD9746BC-8C8D-2A48-BFCC-70A40A03B1DE}" type="presParOf" srcId="{2C00392E-1410-F848-8C10-6F7462E14917}" destId="{CBDDBCD8-0D91-1742-BC6E-C33D7F309C0B}" srcOrd="6" destOrd="0" presId="urn:microsoft.com/office/officeart/2005/8/layout/hChevron3"/>
    <dgm:cxn modelId="{B2574C31-A835-B746-B365-8D2558B3866A}" type="presParOf" srcId="{2C00392E-1410-F848-8C10-6F7462E14917}" destId="{5E6E966F-5820-044D-9A26-81F696963E3C}" srcOrd="7" destOrd="0" presId="urn:microsoft.com/office/officeart/2005/8/layout/hChevron3"/>
    <dgm:cxn modelId="{A96CE7B0-DDAB-B142-83ED-DD7C29021F4E}" type="presParOf" srcId="{2C00392E-1410-F848-8C10-6F7462E14917}" destId="{F2072F03-3E02-5642-BDBB-44E6EBF62E1A}" srcOrd="8" destOrd="0" presId="urn:microsoft.com/office/officeart/2005/8/layout/hChevron3"/>
    <dgm:cxn modelId="{DA58F21F-6010-3145-A10F-31B0276E2522}" type="presParOf" srcId="{2C00392E-1410-F848-8C10-6F7462E14917}" destId="{C0B5D87C-052C-AE4C-8862-E1C27C458652}" srcOrd="9" destOrd="0" presId="urn:microsoft.com/office/officeart/2005/8/layout/hChevron3"/>
    <dgm:cxn modelId="{BE322C88-65B2-364D-B14E-9A606BDECFB9}" type="presParOf" srcId="{2C00392E-1410-F848-8C10-6F7462E14917}" destId="{3DB18A5D-6075-424C-9C2E-4FFB9385282F}" srcOrd="10" destOrd="0" presId="urn:microsoft.com/office/officeart/2005/8/layout/hChevron3"/>
    <dgm:cxn modelId="{73515E07-3969-6341-86A4-14B5B7146EE8}" type="presParOf" srcId="{2C00392E-1410-F848-8C10-6F7462E14917}" destId="{D347BEE5-B798-A848-8FB9-57137AC75C31}" srcOrd="11" destOrd="0" presId="urn:microsoft.com/office/officeart/2005/8/layout/hChevron3"/>
    <dgm:cxn modelId="{92F6D57F-0824-D845-BE2E-6DEF13C243A0}" type="presParOf" srcId="{2C00392E-1410-F848-8C10-6F7462E14917}" destId="{5C6EBAB0-F055-0244-A225-0B2C62C673E0}" srcOrd="12" destOrd="0" presId="urn:microsoft.com/office/officeart/2005/8/layout/hChevron3"/>
    <dgm:cxn modelId="{A8105390-05F0-F343-8CB9-6BA5D52CE9B0}" type="presParOf" srcId="{2C00392E-1410-F848-8C10-6F7462E14917}" destId="{87A505B5-92C9-DC4B-BB72-BC8864F79C01}" srcOrd="13" destOrd="0" presId="urn:microsoft.com/office/officeart/2005/8/layout/hChevron3"/>
    <dgm:cxn modelId="{801A48E2-4F69-B24F-B066-D58EC22FF82E}" type="presParOf" srcId="{2C00392E-1410-F848-8C10-6F7462E14917}" destId="{8924B5F0-475C-424C-B8FD-F53C3DD330D5}" srcOrd="14" destOrd="0" presId="urn:microsoft.com/office/officeart/2005/8/layout/hChevron3"/>
  </dgm:cxnLst>
  <dgm:bg>
    <a:noFill/>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23DBD8-ECC5-414D-84F7-15F1F1DD2980}">
      <dsp:nvSpPr>
        <dsp:cNvPr id="0" name=""/>
        <dsp:cNvSpPr/>
      </dsp:nvSpPr>
      <dsp:spPr>
        <a:xfrm>
          <a:off x="1039" y="279760"/>
          <a:ext cx="770308" cy="516803"/>
        </a:xfrm>
        <a:prstGeom prst="homePlat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8674" tIns="29337" rIns="14669" bIns="29337" numCol="1" spcCol="1270" anchor="ctr" anchorCtr="0">
          <a:noAutofit/>
        </a:bodyPr>
        <a:lstStyle/>
        <a:p>
          <a:pPr lvl="0" algn="ctr" defTabSz="466725">
            <a:lnSpc>
              <a:spcPct val="90000"/>
            </a:lnSpc>
            <a:spcBef>
              <a:spcPct val="0"/>
            </a:spcBef>
            <a:spcAft>
              <a:spcPct val="35000"/>
            </a:spcAft>
          </a:pPr>
          <a:r>
            <a:rPr lang="en-US" sz="1050" b="0" kern="1200">
              <a:latin typeface="+mn-lt"/>
              <a:ea typeface="Tahoma" panose="020B0604030504040204" pitchFamily="34" charset="0"/>
              <a:cs typeface="Tahoma" panose="020B0604030504040204" pitchFamily="34" charset="0"/>
            </a:rPr>
            <a:t>Access</a:t>
          </a:r>
        </a:p>
      </dsp:txBody>
      <dsp:txXfrm>
        <a:off x="1039" y="279760"/>
        <a:ext cx="770308" cy="516803"/>
      </dsp:txXfrm>
    </dsp:sp>
    <dsp:sp modelId="{A5D3C8A8-5221-1745-9A59-9DFEA81FD147}">
      <dsp:nvSpPr>
        <dsp:cNvPr id="0" name=""/>
        <dsp:cNvSpPr/>
      </dsp:nvSpPr>
      <dsp:spPr>
        <a:xfrm>
          <a:off x="512945" y="279760"/>
          <a:ext cx="1258919" cy="516803"/>
        </a:xfrm>
        <a:prstGeom prst="chevron">
          <a:avLst/>
        </a:prstGeom>
        <a:gradFill rotWithShape="0">
          <a:gsLst>
            <a:gs pos="0">
              <a:schemeClr val="accent5">
                <a:hueOff val="-965506"/>
                <a:satOff val="-2488"/>
                <a:lumOff val="-1681"/>
                <a:alphaOff val="0"/>
                <a:lumMod val="110000"/>
                <a:satMod val="105000"/>
                <a:tint val="67000"/>
              </a:schemeClr>
            </a:gs>
            <a:gs pos="50000">
              <a:schemeClr val="accent5">
                <a:hueOff val="-965506"/>
                <a:satOff val="-2488"/>
                <a:lumOff val="-1681"/>
                <a:alphaOff val="0"/>
                <a:lumMod val="105000"/>
                <a:satMod val="103000"/>
                <a:tint val="73000"/>
              </a:schemeClr>
            </a:gs>
            <a:gs pos="100000">
              <a:schemeClr val="accent5">
                <a:hueOff val="-965506"/>
                <a:satOff val="-2488"/>
                <a:lumOff val="-168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lang="en-US" sz="1050" b="0" kern="1200">
              <a:latin typeface="+mn-lt"/>
              <a:ea typeface="Tahoma" panose="020B0604030504040204" pitchFamily="34" charset="0"/>
              <a:cs typeface="Tahoma" panose="020B0604030504040204" pitchFamily="34" charset="0"/>
            </a:rPr>
            <a:t>Prevention</a:t>
          </a:r>
        </a:p>
      </dsp:txBody>
      <dsp:txXfrm>
        <a:off x="512945" y="279760"/>
        <a:ext cx="1258919" cy="516803"/>
      </dsp:txXfrm>
    </dsp:sp>
    <dsp:sp modelId="{BE20E485-2360-0F4B-9F9F-9A1C418F758B}">
      <dsp:nvSpPr>
        <dsp:cNvPr id="0" name=""/>
        <dsp:cNvSpPr/>
      </dsp:nvSpPr>
      <dsp:spPr>
        <a:xfrm>
          <a:off x="1513463" y="279760"/>
          <a:ext cx="1383469" cy="516803"/>
        </a:xfrm>
        <a:prstGeom prst="chevron">
          <a:avLst/>
        </a:prstGeom>
        <a:gradFill rotWithShape="0">
          <a:gsLst>
            <a:gs pos="0">
              <a:schemeClr val="accent5">
                <a:hueOff val="-1931012"/>
                <a:satOff val="-4977"/>
                <a:lumOff val="-3361"/>
                <a:alphaOff val="0"/>
                <a:lumMod val="110000"/>
                <a:satMod val="105000"/>
                <a:tint val="67000"/>
              </a:schemeClr>
            </a:gs>
            <a:gs pos="50000">
              <a:schemeClr val="accent5">
                <a:hueOff val="-1931012"/>
                <a:satOff val="-4977"/>
                <a:lumOff val="-3361"/>
                <a:alphaOff val="0"/>
                <a:lumMod val="105000"/>
                <a:satMod val="103000"/>
                <a:tint val="73000"/>
              </a:schemeClr>
            </a:gs>
            <a:gs pos="100000">
              <a:schemeClr val="accent5">
                <a:hueOff val="-1931012"/>
                <a:satOff val="-4977"/>
                <a:lumOff val="-336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lang="en-US" sz="1050" b="0" kern="1200">
              <a:latin typeface="+mn-lt"/>
              <a:ea typeface="Tahoma" panose="020B0604030504040204" pitchFamily="34" charset="0"/>
              <a:cs typeface="Tahoma" panose="020B0604030504040204" pitchFamily="34" charset="0"/>
            </a:rPr>
            <a:t>Programme Meetings</a:t>
          </a:r>
        </a:p>
      </dsp:txBody>
      <dsp:txXfrm>
        <a:off x="1513463" y="279760"/>
        <a:ext cx="1383469" cy="516803"/>
      </dsp:txXfrm>
    </dsp:sp>
    <dsp:sp modelId="{CBDDBCD8-0D91-1742-BC6E-C33D7F309C0B}">
      <dsp:nvSpPr>
        <dsp:cNvPr id="0" name=""/>
        <dsp:cNvSpPr/>
      </dsp:nvSpPr>
      <dsp:spPr>
        <a:xfrm>
          <a:off x="2638531" y="279760"/>
          <a:ext cx="1032353" cy="516803"/>
        </a:xfrm>
        <a:prstGeom prst="chevron">
          <a:avLst/>
        </a:prstGeom>
        <a:gradFill rotWithShape="0">
          <a:gsLst>
            <a:gs pos="0">
              <a:schemeClr val="accent5">
                <a:hueOff val="-2896518"/>
                <a:satOff val="-7465"/>
                <a:lumOff val="-5042"/>
                <a:alphaOff val="0"/>
                <a:lumMod val="110000"/>
                <a:satMod val="105000"/>
                <a:tint val="67000"/>
              </a:schemeClr>
            </a:gs>
            <a:gs pos="50000">
              <a:schemeClr val="accent5">
                <a:hueOff val="-2896518"/>
                <a:satOff val="-7465"/>
                <a:lumOff val="-5042"/>
                <a:alphaOff val="0"/>
                <a:lumMod val="105000"/>
                <a:satMod val="103000"/>
                <a:tint val="73000"/>
              </a:schemeClr>
            </a:gs>
            <a:gs pos="100000">
              <a:schemeClr val="accent5">
                <a:hueOff val="-2896518"/>
                <a:satOff val="-7465"/>
                <a:lumOff val="-504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lang="en-US" sz="1050" b="0" kern="1200">
              <a:latin typeface="+mn-lt"/>
              <a:ea typeface="Tahoma" panose="020B0604030504040204" pitchFamily="34" charset="0"/>
              <a:cs typeface="Tahoma" panose="020B0604030504040204" pitchFamily="34" charset="0"/>
            </a:rPr>
            <a:t>Work with CDS</a:t>
          </a:r>
        </a:p>
      </dsp:txBody>
      <dsp:txXfrm>
        <a:off x="2638531" y="279760"/>
        <a:ext cx="1032353" cy="516803"/>
      </dsp:txXfrm>
    </dsp:sp>
    <dsp:sp modelId="{F2072F03-3E02-5642-BDBB-44E6EBF62E1A}">
      <dsp:nvSpPr>
        <dsp:cNvPr id="0" name=""/>
        <dsp:cNvSpPr/>
      </dsp:nvSpPr>
      <dsp:spPr>
        <a:xfrm>
          <a:off x="3412483" y="279760"/>
          <a:ext cx="1292007" cy="516803"/>
        </a:xfrm>
        <a:prstGeom prst="chevron">
          <a:avLst/>
        </a:prstGeom>
        <a:gradFill rotWithShape="0">
          <a:gsLst>
            <a:gs pos="0">
              <a:schemeClr val="accent5">
                <a:hueOff val="-3862025"/>
                <a:satOff val="-9954"/>
                <a:lumOff val="-6723"/>
                <a:alphaOff val="0"/>
                <a:lumMod val="110000"/>
                <a:satMod val="105000"/>
                <a:tint val="67000"/>
              </a:schemeClr>
            </a:gs>
            <a:gs pos="50000">
              <a:schemeClr val="accent5">
                <a:hueOff val="-3862025"/>
                <a:satOff val="-9954"/>
                <a:lumOff val="-6723"/>
                <a:alphaOff val="0"/>
                <a:lumMod val="105000"/>
                <a:satMod val="103000"/>
                <a:tint val="73000"/>
              </a:schemeClr>
            </a:gs>
            <a:gs pos="100000">
              <a:schemeClr val="accent5">
                <a:hueOff val="-3862025"/>
                <a:satOff val="-9954"/>
                <a:lumOff val="-672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lang="en-US" sz="1050" b="0" kern="1200">
              <a:latin typeface="+mn-lt"/>
              <a:ea typeface="Tahoma" panose="020B0604030504040204" pitchFamily="34" charset="0"/>
              <a:cs typeface="Tahoma" panose="020B0604030504040204" pitchFamily="34" charset="0"/>
            </a:rPr>
            <a:t>Work with Local Authority</a:t>
          </a:r>
        </a:p>
      </dsp:txBody>
      <dsp:txXfrm>
        <a:off x="3412483" y="279760"/>
        <a:ext cx="1292007" cy="516803"/>
      </dsp:txXfrm>
    </dsp:sp>
    <dsp:sp modelId="{3DB18A5D-6075-424C-9C2E-4FFB9385282F}">
      <dsp:nvSpPr>
        <dsp:cNvPr id="0" name=""/>
        <dsp:cNvSpPr/>
      </dsp:nvSpPr>
      <dsp:spPr>
        <a:xfrm>
          <a:off x="4446089" y="279760"/>
          <a:ext cx="918333" cy="516803"/>
        </a:xfrm>
        <a:prstGeom prst="chevron">
          <a:avLst/>
        </a:prstGeom>
        <a:gradFill rotWithShape="0">
          <a:gsLst>
            <a:gs pos="0">
              <a:schemeClr val="accent5">
                <a:hueOff val="-4827531"/>
                <a:satOff val="-12442"/>
                <a:lumOff val="-8404"/>
                <a:alphaOff val="0"/>
                <a:lumMod val="110000"/>
                <a:satMod val="105000"/>
                <a:tint val="67000"/>
              </a:schemeClr>
            </a:gs>
            <a:gs pos="50000">
              <a:schemeClr val="accent5">
                <a:hueOff val="-4827531"/>
                <a:satOff val="-12442"/>
                <a:lumOff val="-8404"/>
                <a:alphaOff val="0"/>
                <a:lumMod val="105000"/>
                <a:satMod val="103000"/>
                <a:tint val="73000"/>
              </a:schemeClr>
            </a:gs>
            <a:gs pos="100000">
              <a:schemeClr val="accent5">
                <a:hueOff val="-4827531"/>
                <a:satOff val="-12442"/>
                <a:lumOff val="-840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lang="en-US" sz="1050" b="0" kern="1200">
              <a:latin typeface="+mn-lt"/>
              <a:ea typeface="Tahoma" panose="020B0604030504040204" pitchFamily="34" charset="0"/>
              <a:cs typeface="Tahoma" panose="020B0604030504040204" pitchFamily="34" charset="0"/>
            </a:rPr>
            <a:t>MECC Link</a:t>
          </a:r>
        </a:p>
      </dsp:txBody>
      <dsp:txXfrm>
        <a:off x="4446089" y="279760"/>
        <a:ext cx="918333" cy="516803"/>
      </dsp:txXfrm>
    </dsp:sp>
    <dsp:sp modelId="{5C6EBAB0-F055-0244-A225-0B2C62C673E0}">
      <dsp:nvSpPr>
        <dsp:cNvPr id="0" name=""/>
        <dsp:cNvSpPr/>
      </dsp:nvSpPr>
      <dsp:spPr>
        <a:xfrm>
          <a:off x="5106021" y="279760"/>
          <a:ext cx="1292007" cy="516803"/>
        </a:xfrm>
        <a:prstGeom prst="chevron">
          <a:avLst/>
        </a:prstGeom>
        <a:gradFill rotWithShape="0">
          <a:gsLst>
            <a:gs pos="0">
              <a:schemeClr val="accent5">
                <a:hueOff val="-5793037"/>
                <a:satOff val="-14931"/>
                <a:lumOff val="-10084"/>
                <a:alphaOff val="0"/>
                <a:lumMod val="110000"/>
                <a:satMod val="105000"/>
                <a:tint val="67000"/>
              </a:schemeClr>
            </a:gs>
            <a:gs pos="50000">
              <a:schemeClr val="accent5">
                <a:hueOff val="-5793037"/>
                <a:satOff val="-14931"/>
                <a:lumOff val="-10084"/>
                <a:alphaOff val="0"/>
                <a:lumMod val="105000"/>
                <a:satMod val="103000"/>
                <a:tint val="73000"/>
              </a:schemeClr>
            </a:gs>
            <a:gs pos="100000">
              <a:schemeClr val="accent5">
                <a:hueOff val="-5793037"/>
                <a:satOff val="-14931"/>
                <a:lumOff val="-1008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lang="en-GB" sz="1050" kern="1200"/>
            <a:t>Data collection</a:t>
          </a:r>
        </a:p>
      </dsp:txBody>
      <dsp:txXfrm>
        <a:off x="5106021" y="279760"/>
        <a:ext cx="1292007" cy="516803"/>
      </dsp:txXfrm>
    </dsp:sp>
    <dsp:sp modelId="{8924B5F0-475C-424C-B8FD-F53C3DD330D5}">
      <dsp:nvSpPr>
        <dsp:cNvPr id="0" name=""/>
        <dsp:cNvSpPr/>
      </dsp:nvSpPr>
      <dsp:spPr>
        <a:xfrm>
          <a:off x="6139627" y="279760"/>
          <a:ext cx="1292007" cy="516803"/>
        </a:xfrm>
        <a:prstGeom prst="chevron">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lang="en-US" sz="1050" b="0" kern="1200">
              <a:latin typeface="+mn-lt"/>
              <a:ea typeface="Tahoma" panose="020B0604030504040204" pitchFamily="34" charset="0"/>
              <a:cs typeface="Tahoma" panose="020B0604030504040204" pitchFamily="34" charset="0"/>
            </a:rPr>
            <a:t>Data Submission</a:t>
          </a:r>
        </a:p>
      </dsp:txBody>
      <dsp:txXfrm>
        <a:off x="6139627" y="279760"/>
        <a:ext cx="1292007" cy="51680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2065</Characters>
  <Application>Microsoft Macintosh Word</Application>
  <DocSecurity>0</DocSecurity>
  <Lines>17</Lines>
  <Paragraphs>4</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barraclough</dc:creator>
  <cp:keywords/>
  <dc:description/>
  <cp:lastModifiedBy>Alexandra Hearnshaw</cp:lastModifiedBy>
  <cp:revision>2</cp:revision>
  <dcterms:created xsi:type="dcterms:W3CDTF">2020-01-06T12:06:00Z</dcterms:created>
  <dcterms:modified xsi:type="dcterms:W3CDTF">2020-01-06T12:06:00Z</dcterms:modified>
</cp:coreProperties>
</file>